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8D3F" w14:textId="28237DA2" w:rsidR="00FA4A73" w:rsidRPr="00147533" w:rsidRDefault="00FA4A73" w:rsidP="006F4ABB">
      <w:pPr>
        <w:pStyle w:val="BodyText"/>
        <w:ind w:left="2444"/>
        <w:contextualSpacing/>
        <w:rPr>
          <w:rFonts w:asciiTheme="minorHAnsi" w:hAnsiTheme="minorHAnsi" w:cstheme="minorHAnsi"/>
          <w:sz w:val="20"/>
        </w:rPr>
      </w:pPr>
    </w:p>
    <w:p w14:paraId="758B915C" w14:textId="7D03B626" w:rsidR="00FA4A73" w:rsidRPr="00147533" w:rsidRDefault="00FA4A73" w:rsidP="006F4ABB">
      <w:pPr>
        <w:pStyle w:val="BodyText"/>
        <w:contextualSpacing/>
        <w:rPr>
          <w:rFonts w:asciiTheme="minorHAnsi" w:hAnsiTheme="minorHAnsi" w:cstheme="minorHAnsi"/>
          <w:sz w:val="20"/>
        </w:rPr>
      </w:pPr>
    </w:p>
    <w:p w14:paraId="126FCE96" w14:textId="57D9E7C9" w:rsidR="00147533" w:rsidRPr="00147533" w:rsidRDefault="00147533" w:rsidP="006F4ABB">
      <w:pPr>
        <w:pStyle w:val="BodyText"/>
        <w:contextualSpacing/>
        <w:rPr>
          <w:rFonts w:asciiTheme="minorHAnsi" w:hAnsiTheme="minorHAnsi" w:cstheme="minorHAnsi"/>
          <w:sz w:val="20"/>
        </w:rPr>
      </w:pPr>
    </w:p>
    <w:p w14:paraId="5D9DF251" w14:textId="0F6607A3" w:rsidR="00147533" w:rsidRPr="00147533" w:rsidRDefault="00147533" w:rsidP="006F4ABB">
      <w:pPr>
        <w:pStyle w:val="BodyText"/>
        <w:contextualSpacing/>
        <w:rPr>
          <w:rFonts w:asciiTheme="minorHAnsi" w:hAnsiTheme="minorHAnsi" w:cstheme="minorHAnsi"/>
          <w:sz w:val="20"/>
        </w:rPr>
      </w:pPr>
    </w:p>
    <w:p w14:paraId="1DAB3787" w14:textId="15941740" w:rsidR="00147533" w:rsidRDefault="00147533" w:rsidP="006F4ABB">
      <w:pPr>
        <w:pStyle w:val="BodyText"/>
        <w:contextualSpacing/>
        <w:rPr>
          <w:rFonts w:asciiTheme="minorHAnsi" w:hAnsiTheme="minorHAnsi" w:cstheme="minorHAnsi"/>
          <w:sz w:val="28"/>
          <w:szCs w:val="28"/>
        </w:rPr>
      </w:pPr>
    </w:p>
    <w:p w14:paraId="1551E68B" w14:textId="405AE219" w:rsidR="00147533" w:rsidRPr="00147533" w:rsidRDefault="00147533" w:rsidP="006F4ABB">
      <w:pPr>
        <w:pStyle w:val="BodyText"/>
        <w:contextualSpacing/>
        <w:rPr>
          <w:rFonts w:asciiTheme="minorHAnsi" w:hAnsiTheme="minorHAnsi" w:cstheme="minorHAnsi"/>
          <w:sz w:val="20"/>
        </w:rPr>
      </w:pPr>
    </w:p>
    <w:p w14:paraId="065470B5" w14:textId="77777777" w:rsidR="00FA4A73" w:rsidRPr="00147533" w:rsidRDefault="00FA4A73" w:rsidP="006F4ABB">
      <w:pPr>
        <w:pStyle w:val="BodyText"/>
        <w:contextualSpacing/>
        <w:rPr>
          <w:rFonts w:asciiTheme="minorHAnsi" w:hAnsiTheme="minorHAnsi" w:cstheme="minorHAnsi"/>
          <w:sz w:val="20"/>
        </w:rPr>
      </w:pPr>
    </w:p>
    <w:p w14:paraId="46CD5F3C" w14:textId="5088BB37" w:rsidR="008A59B6" w:rsidRPr="008802E5" w:rsidRDefault="005467E5" w:rsidP="00EB1955">
      <w:pPr>
        <w:pStyle w:val="Heading1"/>
        <w:rPr>
          <w:rFonts w:ascii="Arial" w:hAnsi="Arial" w:cs="Arial"/>
          <w:sz w:val="56"/>
          <w:szCs w:val="56"/>
        </w:rPr>
      </w:pPr>
      <w:r w:rsidRPr="008802E5">
        <w:rPr>
          <w:rFonts w:ascii="Arial" w:hAnsi="Arial" w:cs="Arial"/>
          <w:sz w:val="56"/>
          <w:szCs w:val="56"/>
        </w:rPr>
        <w:t>Blind Americans Return to Work Act</w:t>
      </w:r>
      <w:r w:rsidR="008802E5" w:rsidRPr="008802E5">
        <w:rPr>
          <w:rFonts w:ascii="Arial" w:hAnsi="Arial" w:cs="Arial"/>
          <w:sz w:val="56"/>
          <w:szCs w:val="56"/>
        </w:rPr>
        <w:t xml:space="preserve"> (H.R. 8878)</w:t>
      </w:r>
      <w:r w:rsidRPr="008802E5">
        <w:rPr>
          <w:rFonts w:ascii="Arial" w:hAnsi="Arial" w:cs="Arial"/>
          <w:sz w:val="56"/>
          <w:szCs w:val="56"/>
        </w:rPr>
        <w:t xml:space="preserve"> </w:t>
      </w:r>
    </w:p>
    <w:p w14:paraId="33D3CCDC" w14:textId="3954E3BA" w:rsidR="00FA4A73" w:rsidRPr="005467E5" w:rsidRDefault="009B6079" w:rsidP="00EB1955">
      <w:pPr>
        <w:pStyle w:val="Heading2"/>
        <w:rPr>
          <w:rFonts w:ascii="Arial" w:hAnsi="Arial" w:cs="Arial"/>
          <w:sz w:val="25"/>
          <w:szCs w:val="25"/>
        </w:rPr>
      </w:pPr>
      <w:r>
        <w:rPr>
          <w:rFonts w:ascii="Arial" w:hAnsi="Arial" w:cs="Arial"/>
          <w:sz w:val="25"/>
          <w:szCs w:val="25"/>
        </w:rPr>
        <w:t>Issue—</w:t>
      </w:r>
      <w:r w:rsidR="003F479C">
        <w:rPr>
          <w:rFonts w:ascii="Arial" w:hAnsi="Arial" w:cs="Arial"/>
          <w:sz w:val="25"/>
          <w:szCs w:val="25"/>
        </w:rPr>
        <w:t>C</w:t>
      </w:r>
      <w:r w:rsidR="009901AC" w:rsidRPr="005467E5">
        <w:rPr>
          <w:rFonts w:ascii="Arial" w:hAnsi="Arial" w:cs="Arial"/>
          <w:sz w:val="25"/>
          <w:szCs w:val="25"/>
        </w:rPr>
        <w:t>urrent Social Security law has the unintended consequence of</w:t>
      </w:r>
      <w:r w:rsidR="0060039F">
        <w:rPr>
          <w:rFonts w:ascii="Arial" w:hAnsi="Arial" w:cs="Arial"/>
          <w:sz w:val="25"/>
          <w:szCs w:val="25"/>
        </w:rPr>
        <w:t xml:space="preserve"> holding back </w:t>
      </w:r>
      <w:r w:rsidR="009901AC" w:rsidRPr="005467E5">
        <w:rPr>
          <w:rFonts w:ascii="Arial" w:hAnsi="Arial" w:cs="Arial"/>
          <w:sz w:val="25"/>
          <w:szCs w:val="25"/>
        </w:rPr>
        <w:t>blind Americans from</w:t>
      </w:r>
      <w:r w:rsidR="00BE69D5">
        <w:rPr>
          <w:rFonts w:ascii="Arial" w:hAnsi="Arial" w:cs="Arial"/>
          <w:sz w:val="25"/>
          <w:szCs w:val="25"/>
        </w:rPr>
        <w:t xml:space="preserve"> </w:t>
      </w:r>
      <w:r w:rsidR="000C2EC9">
        <w:rPr>
          <w:rFonts w:ascii="Arial" w:hAnsi="Arial" w:cs="Arial"/>
          <w:sz w:val="25"/>
          <w:szCs w:val="25"/>
        </w:rPr>
        <w:t xml:space="preserve">achieving </w:t>
      </w:r>
      <w:r w:rsidR="009901AC" w:rsidRPr="005467E5">
        <w:rPr>
          <w:rFonts w:ascii="Arial" w:hAnsi="Arial" w:cs="Arial"/>
          <w:sz w:val="25"/>
          <w:szCs w:val="25"/>
        </w:rPr>
        <w:t xml:space="preserve">their </w:t>
      </w:r>
      <w:r w:rsidR="005D6F55">
        <w:rPr>
          <w:rFonts w:ascii="Arial" w:hAnsi="Arial" w:cs="Arial"/>
          <w:sz w:val="25"/>
          <w:szCs w:val="25"/>
        </w:rPr>
        <w:t xml:space="preserve">full </w:t>
      </w:r>
      <w:r w:rsidR="009901AC" w:rsidRPr="005467E5">
        <w:rPr>
          <w:rFonts w:ascii="Arial" w:hAnsi="Arial" w:cs="Arial"/>
          <w:sz w:val="25"/>
          <w:szCs w:val="25"/>
        </w:rPr>
        <w:t>earnings potential.</w:t>
      </w:r>
    </w:p>
    <w:p w14:paraId="53A9594D" w14:textId="77777777" w:rsidR="00EB1955" w:rsidRPr="005467E5" w:rsidRDefault="00EB1955" w:rsidP="00EB1955">
      <w:pPr>
        <w:ind w:right="468"/>
        <w:contextualSpacing/>
        <w:rPr>
          <w:b/>
          <w:color w:val="ED1C24"/>
          <w:sz w:val="25"/>
          <w:szCs w:val="25"/>
        </w:rPr>
      </w:pPr>
    </w:p>
    <w:p w14:paraId="537B1FA5" w14:textId="77777777" w:rsidR="009313D5" w:rsidRPr="009313D5" w:rsidRDefault="00C22B2B"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Social Security Disability Insurance (SSDI) </w:t>
      </w:r>
      <w:r w:rsidR="000E1F17" w:rsidRPr="009313D5">
        <w:rPr>
          <w:rFonts w:ascii="Arial" w:hAnsi="Arial" w:cs="Arial"/>
          <w:i w:val="0"/>
          <w:iCs/>
          <w:color w:val="FF0000"/>
          <w:sz w:val="25"/>
          <w:szCs w:val="25"/>
        </w:rPr>
        <w:t>program</w:t>
      </w:r>
      <w:r w:rsidR="004A5071" w:rsidRPr="009313D5">
        <w:rPr>
          <w:rFonts w:ascii="Arial" w:hAnsi="Arial" w:cs="Arial"/>
          <w:i w:val="0"/>
          <w:iCs/>
          <w:color w:val="FF0000"/>
          <w:sz w:val="25"/>
          <w:szCs w:val="25"/>
        </w:rPr>
        <w:t xml:space="preserve"> has a built in “earnings cliff.”</w:t>
      </w:r>
      <w:r w:rsidR="00EF3C55" w:rsidRPr="009313D5">
        <w:rPr>
          <w:rFonts w:ascii="Arial" w:hAnsi="Arial" w:cs="Arial"/>
          <w:i w:val="0"/>
          <w:iCs/>
          <w:color w:val="FF0000"/>
          <w:sz w:val="25"/>
          <w:szCs w:val="25"/>
        </w:rPr>
        <w:t xml:space="preserve"> </w:t>
      </w:r>
    </w:p>
    <w:p w14:paraId="301F905D" w14:textId="77777777" w:rsidR="009313D5" w:rsidRPr="009313D5" w:rsidRDefault="009313D5" w:rsidP="009313D5">
      <w:pPr>
        <w:ind w:right="468"/>
        <w:contextualSpacing/>
        <w:rPr>
          <w:sz w:val="25"/>
          <w:szCs w:val="25"/>
        </w:rPr>
      </w:pPr>
      <w:r w:rsidRPr="009313D5">
        <w:rPr>
          <w:sz w:val="25"/>
          <w:szCs w:val="25"/>
        </w:rPr>
        <w:t xml:space="preserve"> </w:t>
      </w:r>
    </w:p>
    <w:p w14:paraId="4FAF657D" w14:textId="12C87AE6" w:rsidR="009313D5" w:rsidRPr="009313D5" w:rsidRDefault="009313D5" w:rsidP="009313D5">
      <w:pPr>
        <w:ind w:right="468"/>
        <w:contextualSpacing/>
        <w:rPr>
          <w:sz w:val="25"/>
          <w:szCs w:val="25"/>
        </w:rPr>
      </w:pPr>
      <w:r w:rsidRPr="009313D5">
        <w:rPr>
          <w:sz w:val="25"/>
          <w:szCs w:val="25"/>
        </w:rPr>
        <w:t>Title II of the Social Security Act provides that disability benefits paid to blind beneficiaries are eliminated if the beneficiary exceeds a monthly earnings limit.</w:t>
      </w:r>
      <w:r w:rsidRPr="009313D5">
        <w:rPr>
          <w:rStyle w:val="EndnoteReference"/>
          <w:sz w:val="25"/>
          <w:szCs w:val="25"/>
        </w:rPr>
        <w:endnoteReference w:id="1"/>
      </w:r>
      <w:r w:rsidRPr="009313D5">
        <w:rPr>
          <w:sz w:val="25"/>
          <w:szCs w:val="25"/>
        </w:rPr>
        <w:t xml:space="preserve"> This earnings limit, often called the “earnings cliff,” is in effect a penalty imposed on blind Americans when they work. For example, the earnings limit in 2024 for a blind person is $</w:t>
      </w:r>
      <w:r w:rsidRPr="009313D5">
        <w:rPr>
          <w:rFonts w:eastAsia="Times New Roman"/>
          <w:color w:val="000000"/>
          <w:sz w:val="25"/>
          <w:szCs w:val="25"/>
        </w:rPr>
        <w:t>2,590</w:t>
      </w:r>
      <w:r w:rsidRPr="009313D5">
        <w:rPr>
          <w:sz w:val="25"/>
          <w:szCs w:val="25"/>
        </w:rPr>
        <w:t xml:space="preserve"> per month. If a blind individual earns more than that threshold, even by just one dollar, they are engaged in substantial gainful activity (SGA). Under the current law, any individual engaged in SGA is not entitled to any SSDI benefits. This means that if a blind person earns just one dollar over the earnings limit, all benefits are lost. </w:t>
      </w:r>
    </w:p>
    <w:p w14:paraId="27240851" w14:textId="16D5541D" w:rsidR="0041152E" w:rsidRPr="009313D5" w:rsidRDefault="0041152E" w:rsidP="00EB1955">
      <w:pPr>
        <w:ind w:right="468"/>
        <w:contextualSpacing/>
        <w:rPr>
          <w:sz w:val="25"/>
          <w:szCs w:val="25"/>
        </w:rPr>
      </w:pPr>
    </w:p>
    <w:p w14:paraId="71CB57F2" w14:textId="77777777" w:rsidR="009313D5" w:rsidRPr="009313D5" w:rsidRDefault="00B93B24" w:rsidP="009313D5">
      <w:pPr>
        <w:pStyle w:val="Heading2"/>
        <w:jc w:val="left"/>
        <w:rPr>
          <w:rFonts w:ascii="Arial" w:hAnsi="Arial" w:cs="Arial"/>
          <w:i w:val="0"/>
          <w:iCs/>
          <w:vanish/>
          <w:color w:val="FF0000"/>
          <w:sz w:val="25"/>
          <w:szCs w:val="25"/>
          <w:specVanish/>
        </w:rPr>
      </w:pPr>
      <w:bookmarkStart w:id="0" w:name="_Hlk61018851"/>
      <w:r w:rsidRPr="009313D5">
        <w:rPr>
          <w:rFonts w:ascii="Arial" w:hAnsi="Arial" w:cs="Arial"/>
          <w:i w:val="0"/>
          <w:iCs/>
          <w:color w:val="FF0000"/>
          <w:sz w:val="25"/>
          <w:szCs w:val="25"/>
        </w:rPr>
        <w:t>The earnings cliff</w:t>
      </w:r>
      <w:r w:rsidR="00BA61F2"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incentiviz</w:t>
      </w:r>
      <w:r w:rsidR="007010BF" w:rsidRPr="009313D5">
        <w:rPr>
          <w:rFonts w:ascii="Arial" w:hAnsi="Arial" w:cs="Arial"/>
          <w:i w:val="0"/>
          <w:iCs/>
          <w:color w:val="FF0000"/>
          <w:sz w:val="25"/>
          <w:szCs w:val="25"/>
        </w:rPr>
        <w:t>es</w:t>
      </w:r>
      <w:r w:rsidR="00F93720" w:rsidRPr="009313D5">
        <w:rPr>
          <w:rFonts w:ascii="Arial" w:hAnsi="Arial" w:cs="Arial"/>
          <w:i w:val="0"/>
          <w:iCs/>
          <w:color w:val="FF0000"/>
          <w:sz w:val="25"/>
          <w:szCs w:val="25"/>
        </w:rPr>
        <w:t xml:space="preserve"> </w:t>
      </w:r>
      <w:r w:rsidRPr="009313D5">
        <w:rPr>
          <w:rFonts w:ascii="Arial" w:hAnsi="Arial" w:cs="Arial"/>
          <w:i w:val="0"/>
          <w:iCs/>
          <w:color w:val="FF0000"/>
          <w:sz w:val="25"/>
          <w:szCs w:val="25"/>
        </w:rPr>
        <w:t>blind people</w:t>
      </w:r>
      <w:r w:rsidR="004B6694" w:rsidRPr="009313D5">
        <w:rPr>
          <w:rFonts w:ascii="Arial" w:hAnsi="Arial" w:cs="Arial"/>
          <w:i w:val="0"/>
          <w:iCs/>
          <w:color w:val="FF0000"/>
          <w:sz w:val="25"/>
          <w:szCs w:val="25"/>
        </w:rPr>
        <w:t xml:space="preserve"> </w:t>
      </w:r>
      <w:r w:rsidR="00F93720" w:rsidRPr="009313D5">
        <w:rPr>
          <w:rFonts w:ascii="Arial" w:hAnsi="Arial" w:cs="Arial"/>
          <w:i w:val="0"/>
          <w:iCs/>
          <w:color w:val="FF0000"/>
          <w:sz w:val="25"/>
          <w:szCs w:val="25"/>
        </w:rPr>
        <w:t xml:space="preserve">to </w:t>
      </w:r>
      <w:r w:rsidR="004B6694" w:rsidRPr="009313D5">
        <w:rPr>
          <w:rFonts w:ascii="Arial" w:hAnsi="Arial" w:cs="Arial"/>
          <w:i w:val="0"/>
          <w:iCs/>
          <w:color w:val="FF0000"/>
          <w:sz w:val="25"/>
          <w:szCs w:val="25"/>
        </w:rPr>
        <w:t xml:space="preserve">choose </w:t>
      </w:r>
      <w:r w:rsidR="00A22139" w:rsidRPr="009313D5">
        <w:rPr>
          <w:rFonts w:ascii="Arial" w:hAnsi="Arial" w:cs="Arial"/>
          <w:i w:val="0"/>
          <w:iCs/>
          <w:color w:val="FF0000"/>
          <w:sz w:val="25"/>
          <w:szCs w:val="25"/>
        </w:rPr>
        <w:t xml:space="preserve">to </w:t>
      </w:r>
      <w:r w:rsidRPr="009313D5">
        <w:rPr>
          <w:rFonts w:ascii="Arial" w:hAnsi="Arial" w:cs="Arial"/>
          <w:i w:val="0"/>
          <w:iCs/>
          <w:color w:val="FF0000"/>
          <w:sz w:val="25"/>
          <w:szCs w:val="25"/>
        </w:rPr>
        <w:t xml:space="preserve">remain unemployed or underemployed, despite their desire to work. </w:t>
      </w:r>
      <w:bookmarkEnd w:id="0"/>
    </w:p>
    <w:p w14:paraId="48FD5927" w14:textId="77777777" w:rsidR="009313D5" w:rsidRPr="009313D5" w:rsidRDefault="009313D5" w:rsidP="009313D5">
      <w:pPr>
        <w:pStyle w:val="BodyText"/>
        <w:ind w:right="317"/>
        <w:contextualSpacing/>
        <w:rPr>
          <w:sz w:val="25"/>
          <w:szCs w:val="25"/>
        </w:rPr>
      </w:pPr>
      <w:r w:rsidRPr="009313D5">
        <w:rPr>
          <w:sz w:val="25"/>
          <w:szCs w:val="25"/>
        </w:rPr>
        <w:t xml:space="preserve"> In a 2018 survey, National Industries for the Blind (NIB) found that 21 percent of respondents from thirty-four of their non-profit associations had turned down a raise or promotion to retain their SSDI benefits.</w:t>
      </w:r>
      <w:r w:rsidRPr="009313D5">
        <w:rPr>
          <w:rStyle w:val="EndnoteReference"/>
          <w:sz w:val="25"/>
          <w:szCs w:val="25"/>
        </w:rPr>
        <w:endnoteReference w:id="2"/>
      </w:r>
      <w:r w:rsidRPr="009313D5">
        <w:rPr>
          <w:sz w:val="25"/>
          <w:szCs w:val="25"/>
        </w:rPr>
        <w:t xml:space="preserve"> The survey also found that 37 percent of respondents had turned down additional hours or even asked to reduce their hours in order to retain their SSDI benefits.</w:t>
      </w:r>
      <w:r w:rsidRPr="009313D5">
        <w:rPr>
          <w:rStyle w:val="EndnoteReference"/>
          <w:sz w:val="25"/>
          <w:szCs w:val="25"/>
        </w:rPr>
        <w:endnoteReference w:id="3"/>
      </w:r>
      <w:r w:rsidRPr="009313D5">
        <w:rPr>
          <w:sz w:val="25"/>
          <w:szCs w:val="25"/>
        </w:rPr>
        <w:t xml:space="preserve"> Blind Americans who are willing and able to work are intentionally limiting themselves in order to keep from suddenly losing all of their SSDI benefits.</w:t>
      </w:r>
    </w:p>
    <w:p w14:paraId="660057FB" w14:textId="3A51FF5D" w:rsidR="00B93B24" w:rsidRPr="009313D5" w:rsidRDefault="00B93B24" w:rsidP="00B93B24">
      <w:pPr>
        <w:pStyle w:val="BodyText"/>
        <w:ind w:right="317"/>
        <w:contextualSpacing/>
        <w:rPr>
          <w:sz w:val="25"/>
          <w:szCs w:val="25"/>
        </w:rPr>
      </w:pPr>
    </w:p>
    <w:p w14:paraId="2B4AE591" w14:textId="77777777" w:rsidR="009313D5" w:rsidRPr="009313D5" w:rsidRDefault="007407F4" w:rsidP="009313D5">
      <w:pPr>
        <w:pStyle w:val="Heading2"/>
        <w:jc w:val="left"/>
        <w:rPr>
          <w:rFonts w:ascii="Arial" w:hAnsi="Arial" w:cs="Arial"/>
          <w:i w:val="0"/>
          <w:iCs/>
          <w:vanish/>
          <w:color w:val="FF0000"/>
          <w:sz w:val="25"/>
          <w:szCs w:val="25"/>
          <w:specVanish/>
        </w:rPr>
      </w:pPr>
      <w:r w:rsidRPr="009313D5">
        <w:rPr>
          <w:rFonts w:ascii="Arial" w:hAnsi="Arial" w:cs="Arial"/>
          <w:i w:val="0"/>
          <w:iCs/>
          <w:color w:val="FF0000"/>
          <w:sz w:val="25"/>
          <w:szCs w:val="25"/>
        </w:rPr>
        <w:t xml:space="preserve">The current </w:t>
      </w:r>
      <w:r w:rsidR="000813DB" w:rsidRPr="009313D5">
        <w:rPr>
          <w:rFonts w:ascii="Arial" w:hAnsi="Arial" w:cs="Arial"/>
          <w:i w:val="0"/>
          <w:iCs/>
          <w:color w:val="FF0000"/>
          <w:sz w:val="25"/>
          <w:szCs w:val="25"/>
        </w:rPr>
        <w:t xml:space="preserve">work </w:t>
      </w:r>
      <w:r w:rsidRPr="009313D5">
        <w:rPr>
          <w:rFonts w:ascii="Arial" w:hAnsi="Arial" w:cs="Arial"/>
          <w:i w:val="0"/>
          <w:iCs/>
          <w:color w:val="FF0000"/>
          <w:sz w:val="25"/>
          <w:szCs w:val="25"/>
        </w:rPr>
        <w:t>incentive in the form of the trial work period is needlessly complicated and counterintuitive.</w:t>
      </w:r>
      <w:r w:rsidR="00EF3C55" w:rsidRPr="009313D5">
        <w:rPr>
          <w:rFonts w:ascii="Arial" w:hAnsi="Arial" w:cs="Arial"/>
          <w:i w:val="0"/>
          <w:iCs/>
          <w:color w:val="FF0000"/>
          <w:sz w:val="25"/>
          <w:szCs w:val="25"/>
        </w:rPr>
        <w:t xml:space="preserve"> </w:t>
      </w:r>
    </w:p>
    <w:p w14:paraId="6E28B4D2" w14:textId="0A779F4A" w:rsidR="00FA4A73" w:rsidRPr="005467E5" w:rsidRDefault="009313D5" w:rsidP="00DE519F">
      <w:pPr>
        <w:pStyle w:val="BodyText"/>
        <w:ind w:right="161"/>
        <w:contextualSpacing/>
        <w:rPr>
          <w:sz w:val="25"/>
          <w:szCs w:val="25"/>
        </w:rPr>
        <w:sectPr w:rsidR="00FA4A73" w:rsidRPr="005467E5" w:rsidSect="00147533">
          <w:footerReference w:type="default" r:id="rId7"/>
          <w:headerReference w:type="first" r:id="rId8"/>
          <w:endnotePr>
            <w:numFmt w:val="decimal"/>
          </w:endnotePr>
          <w:type w:val="continuous"/>
          <w:pgSz w:w="12240" w:h="15840"/>
          <w:pgMar w:top="520" w:right="820" w:bottom="680" w:left="780" w:header="720" w:footer="491" w:gutter="0"/>
          <w:cols w:space="720"/>
          <w:titlePg/>
          <w:docGrid w:linePitch="299"/>
        </w:sectPr>
      </w:pPr>
      <w:r w:rsidRPr="009313D5">
        <w:rPr>
          <w:sz w:val="25"/>
          <w:szCs w:val="25"/>
        </w:rPr>
        <w:t xml:space="preserve"> Under the current SSDI program, if a blind worker wants to try and earn more money, they will likely trigger a nine-month trial work period. These nine months do not have to be consecutive, but instead are any nine months during a rolling sixty-month period in which the worker earned more than a certain amount (for 2024 this amount is $1,110 per month). When all of those nine months are exhausted, the worker is once again subject to the earnings cliff if they cross the SGA threshold. This is supposed to act as an incentive for blind recipients to determine if they are ready to work, but the complexity of the rules and the difference between the trial work period amount and the SGA threshold results in many blind Americans ignoring the process altogether</w:t>
      </w:r>
      <w:r w:rsidR="00A66CDD" w:rsidRPr="005467E5">
        <w:rPr>
          <w:sz w:val="25"/>
          <w:szCs w:val="25"/>
        </w:rPr>
        <w:t>.</w:t>
      </w:r>
      <w:r w:rsidR="00DE519F" w:rsidRPr="005467E5">
        <w:rPr>
          <w:sz w:val="25"/>
          <w:szCs w:val="25"/>
        </w:rPr>
        <w:t xml:space="preserve"> </w:t>
      </w:r>
    </w:p>
    <w:p w14:paraId="2AADCC03" w14:textId="3F4AB664" w:rsidR="00FA4A73" w:rsidRPr="005467E5" w:rsidRDefault="0087522B" w:rsidP="00EB1955">
      <w:pPr>
        <w:pStyle w:val="Heading2"/>
        <w:rPr>
          <w:rFonts w:ascii="Arial" w:hAnsi="Arial" w:cs="Arial"/>
          <w:sz w:val="25"/>
          <w:szCs w:val="25"/>
        </w:rPr>
      </w:pPr>
      <w:r w:rsidRPr="005467E5">
        <w:rPr>
          <w:rFonts w:ascii="Arial" w:hAnsi="Arial" w:cs="Arial"/>
          <w:sz w:val="25"/>
          <w:szCs w:val="25"/>
        </w:rPr>
        <w:lastRenderedPageBreak/>
        <w:t>Solution</w:t>
      </w:r>
      <w:r w:rsidR="00147533" w:rsidRPr="005467E5">
        <w:rPr>
          <w:rFonts w:ascii="Arial" w:hAnsi="Arial" w:cs="Arial"/>
          <w:sz w:val="25"/>
          <w:szCs w:val="25"/>
        </w:rPr>
        <w:t>—</w:t>
      </w:r>
      <w:r w:rsidR="00D23FBB" w:rsidRPr="005467E5">
        <w:rPr>
          <w:rFonts w:ascii="Arial" w:hAnsi="Arial" w:cs="Arial"/>
          <w:sz w:val="25"/>
          <w:szCs w:val="25"/>
        </w:rPr>
        <w:t>Blind Americans</w:t>
      </w:r>
      <w:r w:rsidR="006368AC" w:rsidRPr="005467E5">
        <w:rPr>
          <w:rFonts w:ascii="Arial" w:hAnsi="Arial" w:cs="Arial"/>
          <w:sz w:val="25"/>
          <w:szCs w:val="25"/>
        </w:rPr>
        <w:t xml:space="preserve"> Return to Work</w:t>
      </w:r>
      <w:r w:rsidR="007D1DEC" w:rsidRPr="005467E5">
        <w:rPr>
          <w:rFonts w:ascii="Arial" w:hAnsi="Arial" w:cs="Arial"/>
          <w:sz w:val="25"/>
          <w:szCs w:val="25"/>
        </w:rPr>
        <w:t xml:space="preserve"> </w:t>
      </w:r>
      <w:r w:rsidR="00EF3C55" w:rsidRPr="005467E5">
        <w:rPr>
          <w:rFonts w:ascii="Arial" w:hAnsi="Arial" w:cs="Arial"/>
          <w:sz w:val="25"/>
          <w:szCs w:val="25"/>
        </w:rPr>
        <w:t>Act</w:t>
      </w:r>
      <w:r w:rsidR="006429BC" w:rsidRPr="005467E5">
        <w:rPr>
          <w:rFonts w:ascii="Arial" w:hAnsi="Arial" w:cs="Arial"/>
          <w:sz w:val="25"/>
          <w:szCs w:val="25"/>
        </w:rPr>
        <w:t xml:space="preserve"> will</w:t>
      </w:r>
      <w:r w:rsidR="00EF3C55" w:rsidRPr="005467E5">
        <w:rPr>
          <w:rFonts w:ascii="Arial" w:hAnsi="Arial" w:cs="Arial"/>
          <w:sz w:val="25"/>
          <w:szCs w:val="25"/>
        </w:rPr>
        <w:t>:</w:t>
      </w:r>
    </w:p>
    <w:p w14:paraId="687852E6" w14:textId="77777777" w:rsidR="00FA4A73" w:rsidRPr="005467E5" w:rsidRDefault="00FA4A73" w:rsidP="006F4ABB">
      <w:pPr>
        <w:pStyle w:val="BodyText"/>
        <w:spacing w:before="10"/>
        <w:contextualSpacing/>
        <w:rPr>
          <w:b/>
          <w:i/>
          <w:sz w:val="25"/>
          <w:szCs w:val="25"/>
        </w:rPr>
      </w:pPr>
    </w:p>
    <w:p w14:paraId="273FEF1C"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Eliminate the earnings cliff by instituting a </w:t>
      </w:r>
      <w:r w:rsidR="009B6079" w:rsidRPr="009313D5">
        <w:rPr>
          <w:rFonts w:ascii="Arial" w:hAnsi="Arial" w:cs="Arial"/>
          <w:i w:val="0"/>
          <w:iCs/>
          <w:color w:val="365F91" w:themeColor="accent1" w:themeShade="BF"/>
          <w:sz w:val="25"/>
          <w:szCs w:val="25"/>
        </w:rPr>
        <w:t>ten-</w:t>
      </w:r>
      <w:r w:rsidR="00AF5CFE" w:rsidRPr="009313D5">
        <w:rPr>
          <w:rFonts w:ascii="Arial" w:hAnsi="Arial" w:cs="Arial"/>
          <w:i w:val="0"/>
          <w:iCs/>
          <w:color w:val="365F91" w:themeColor="accent1" w:themeShade="BF"/>
          <w:sz w:val="25"/>
          <w:szCs w:val="25"/>
        </w:rPr>
        <w:t xml:space="preserve">year pilot program establishing a </w:t>
      </w:r>
      <w:r w:rsidR="00C27EDD" w:rsidRPr="009313D5">
        <w:rPr>
          <w:rFonts w:ascii="Arial" w:hAnsi="Arial" w:cs="Arial"/>
          <w:i w:val="0"/>
          <w:iCs/>
          <w:color w:val="365F91" w:themeColor="accent1" w:themeShade="BF"/>
          <w:sz w:val="25"/>
          <w:szCs w:val="25"/>
        </w:rPr>
        <w:t>g</w:t>
      </w:r>
      <w:r w:rsidR="00E61D36" w:rsidRPr="009313D5">
        <w:rPr>
          <w:rFonts w:ascii="Arial" w:hAnsi="Arial" w:cs="Arial"/>
          <w:i w:val="0"/>
          <w:iCs/>
          <w:color w:val="365F91" w:themeColor="accent1" w:themeShade="BF"/>
          <w:sz w:val="25"/>
          <w:szCs w:val="25"/>
        </w:rPr>
        <w:t>radual</w:t>
      </w:r>
      <w:r w:rsidR="00C27EDD" w:rsidRPr="009313D5">
        <w:rPr>
          <w:rFonts w:ascii="Arial" w:hAnsi="Arial" w:cs="Arial"/>
          <w:i w:val="0"/>
          <w:iCs/>
          <w:color w:val="365F91" w:themeColor="accent1" w:themeShade="BF"/>
          <w:sz w:val="25"/>
          <w:szCs w:val="25"/>
        </w:rPr>
        <w:t xml:space="preserve"> </w:t>
      </w:r>
      <w:r w:rsidRPr="009313D5">
        <w:rPr>
          <w:rFonts w:ascii="Arial" w:hAnsi="Arial" w:cs="Arial"/>
          <w:i w:val="0"/>
          <w:iCs/>
          <w:color w:val="365F91" w:themeColor="accent1" w:themeShade="BF"/>
          <w:sz w:val="25"/>
          <w:szCs w:val="25"/>
        </w:rPr>
        <w:t>two-for-one phase-out of</w:t>
      </w:r>
      <w:r w:rsidR="0074720C" w:rsidRPr="009313D5">
        <w:rPr>
          <w:rFonts w:ascii="Arial" w:hAnsi="Arial" w:cs="Arial"/>
          <w:i w:val="0"/>
          <w:iCs/>
          <w:color w:val="365F91" w:themeColor="accent1" w:themeShade="BF"/>
          <w:sz w:val="25"/>
          <w:szCs w:val="25"/>
        </w:rPr>
        <w:t xml:space="preserve"> SSDI benefits </w:t>
      </w:r>
      <w:r w:rsidR="005271F5" w:rsidRPr="009313D5">
        <w:rPr>
          <w:rFonts w:ascii="Arial" w:hAnsi="Arial" w:cs="Arial"/>
          <w:i w:val="0"/>
          <w:iCs/>
          <w:color w:val="365F91" w:themeColor="accent1" w:themeShade="BF"/>
          <w:sz w:val="25"/>
          <w:szCs w:val="25"/>
        </w:rPr>
        <w:t xml:space="preserve">with earnings </w:t>
      </w:r>
      <w:r w:rsidRPr="009313D5">
        <w:rPr>
          <w:rFonts w:ascii="Arial" w:hAnsi="Arial" w:cs="Arial"/>
          <w:i w:val="0"/>
          <w:iCs/>
          <w:color w:val="365F91" w:themeColor="accent1" w:themeShade="BF"/>
          <w:sz w:val="25"/>
          <w:szCs w:val="25"/>
        </w:rPr>
        <w:t>over the SGA limit.</w:t>
      </w:r>
      <w:r w:rsidR="00A77AB1" w:rsidRPr="009313D5">
        <w:rPr>
          <w:rFonts w:ascii="Arial" w:hAnsi="Arial" w:cs="Arial"/>
          <w:i w:val="0"/>
          <w:iCs/>
          <w:color w:val="365F91" w:themeColor="accent1" w:themeShade="BF"/>
          <w:sz w:val="25"/>
          <w:szCs w:val="25"/>
        </w:rPr>
        <w:t xml:space="preserve"> </w:t>
      </w:r>
    </w:p>
    <w:p w14:paraId="2011C0BD" w14:textId="77777777" w:rsidR="009313D5" w:rsidRPr="005467E5" w:rsidRDefault="009313D5" w:rsidP="009313D5">
      <w:pPr>
        <w:pStyle w:val="BodyText"/>
        <w:ind w:left="120" w:right="110"/>
        <w:contextualSpacing/>
        <w:rPr>
          <w:sz w:val="25"/>
          <w:szCs w:val="25"/>
        </w:rPr>
      </w:pPr>
      <w:r>
        <w:rPr>
          <w:b/>
          <w:color w:val="005F95"/>
          <w:sz w:val="25"/>
          <w:szCs w:val="25"/>
        </w:rPr>
        <w:t xml:space="preserve"> </w:t>
      </w:r>
      <w:r w:rsidRPr="005467E5">
        <w:rPr>
          <w:sz w:val="25"/>
          <w:szCs w:val="25"/>
        </w:rPr>
        <w:t>For every two dollars a blind worker earns above the SGA threshold, their benefits amount will be reduced by one dollar.</w:t>
      </w:r>
      <w:r>
        <w:rPr>
          <w:sz w:val="25"/>
          <w:szCs w:val="25"/>
        </w:rPr>
        <w:t xml:space="preserve"> This ten-year pilot program will start in 2025 and conclude in 2034 demonstrating that blind Americans can and will achieve their highest earning potential.</w:t>
      </w:r>
    </w:p>
    <w:p w14:paraId="49737863" w14:textId="641BCD07" w:rsidR="009313D5" w:rsidRDefault="009313D5" w:rsidP="006F4ABB">
      <w:pPr>
        <w:pStyle w:val="BodyText"/>
        <w:ind w:left="120" w:right="110"/>
        <w:contextualSpacing/>
        <w:rPr>
          <w:b/>
          <w:color w:val="005F95"/>
          <w:sz w:val="25"/>
          <w:szCs w:val="25"/>
        </w:rPr>
      </w:pPr>
    </w:p>
    <w:p w14:paraId="1556034C"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 xml:space="preserve">Create a </w:t>
      </w:r>
      <w:r w:rsidR="005271F5" w:rsidRPr="009313D5">
        <w:rPr>
          <w:rFonts w:ascii="Arial" w:hAnsi="Arial" w:cs="Arial"/>
          <w:i w:val="0"/>
          <w:iCs/>
          <w:color w:val="365F91" w:themeColor="accent1" w:themeShade="BF"/>
          <w:sz w:val="25"/>
          <w:szCs w:val="25"/>
        </w:rPr>
        <w:t>genuine</w:t>
      </w:r>
      <w:r w:rsidRPr="009313D5">
        <w:rPr>
          <w:rFonts w:ascii="Arial" w:hAnsi="Arial" w:cs="Arial"/>
          <w:i w:val="0"/>
          <w:iCs/>
          <w:color w:val="365F91" w:themeColor="accent1" w:themeShade="BF"/>
          <w:sz w:val="25"/>
          <w:szCs w:val="25"/>
        </w:rPr>
        <w:t xml:space="preserve"> work incentive for SSDI recipients</w:t>
      </w:r>
      <w:r w:rsidR="00C415A8" w:rsidRPr="009313D5">
        <w:rPr>
          <w:rFonts w:ascii="Arial" w:hAnsi="Arial" w:cs="Arial"/>
          <w:i w:val="0"/>
          <w:iCs/>
          <w:color w:val="365F91" w:themeColor="accent1" w:themeShade="BF"/>
          <w:sz w:val="25"/>
          <w:szCs w:val="25"/>
        </w:rPr>
        <w:t xml:space="preserve">. </w:t>
      </w:r>
    </w:p>
    <w:p w14:paraId="07668C39" w14:textId="3376FFA6" w:rsidR="009313D5" w:rsidRDefault="009313D5" w:rsidP="009313D5">
      <w:pPr>
        <w:pStyle w:val="BodyText"/>
        <w:ind w:right="110"/>
        <w:contextualSpacing/>
        <w:rPr>
          <w:sz w:val="25"/>
          <w:szCs w:val="25"/>
        </w:rPr>
      </w:pPr>
      <w:r w:rsidRPr="005467E5">
        <w:rPr>
          <w:sz w:val="25"/>
          <w:szCs w:val="25"/>
        </w:rPr>
        <w:t>With a phase-out model, blind workers will always be better off striving to earn as much as possible, which will facilitate the transition of those workers</w:t>
      </w:r>
      <w:r>
        <w:rPr>
          <w:sz w:val="25"/>
          <w:szCs w:val="25"/>
        </w:rPr>
        <w:t xml:space="preserve"> out of </w:t>
      </w:r>
      <w:r w:rsidRPr="005467E5">
        <w:rPr>
          <w:sz w:val="25"/>
          <w:szCs w:val="25"/>
        </w:rPr>
        <w:t xml:space="preserve">the SSDI system as benefits are gradually reduced. With this model, blind Americans will never lose by working. As an added benefit, fewer workers </w:t>
      </w:r>
      <w:r>
        <w:rPr>
          <w:sz w:val="25"/>
          <w:szCs w:val="25"/>
        </w:rPr>
        <w:t xml:space="preserve">will be </w:t>
      </w:r>
      <w:r w:rsidRPr="005467E5">
        <w:rPr>
          <w:sz w:val="25"/>
          <w:szCs w:val="25"/>
        </w:rPr>
        <w:t xml:space="preserve">earning SSDI benefits and instead </w:t>
      </w:r>
      <w:r>
        <w:rPr>
          <w:sz w:val="25"/>
          <w:szCs w:val="25"/>
        </w:rPr>
        <w:t xml:space="preserve">be </w:t>
      </w:r>
      <w:r w:rsidRPr="005467E5">
        <w:rPr>
          <w:sz w:val="25"/>
          <w:szCs w:val="25"/>
        </w:rPr>
        <w:t>paying into the Social Security Trust Fund</w:t>
      </w:r>
      <w:r>
        <w:rPr>
          <w:sz w:val="25"/>
          <w:szCs w:val="25"/>
        </w:rPr>
        <w:t>, which</w:t>
      </w:r>
      <w:r w:rsidRPr="005467E5">
        <w:rPr>
          <w:sz w:val="25"/>
          <w:szCs w:val="25"/>
        </w:rPr>
        <w:t xml:space="preserve"> means a more balanced Trust Fund in time.   </w:t>
      </w:r>
    </w:p>
    <w:p w14:paraId="24E54464" w14:textId="77777777" w:rsidR="00FA4A73" w:rsidRPr="005467E5" w:rsidRDefault="00FA4A73" w:rsidP="006F4ABB">
      <w:pPr>
        <w:pStyle w:val="BodyText"/>
        <w:contextualSpacing/>
        <w:rPr>
          <w:sz w:val="25"/>
          <w:szCs w:val="25"/>
        </w:rPr>
      </w:pPr>
    </w:p>
    <w:p w14:paraId="15CEFDB6" w14:textId="77777777" w:rsidR="009313D5" w:rsidRPr="009313D5" w:rsidRDefault="006429BC" w:rsidP="009313D5">
      <w:pPr>
        <w:pStyle w:val="Heading2"/>
        <w:jc w:val="left"/>
        <w:rPr>
          <w:rFonts w:ascii="Arial" w:hAnsi="Arial" w:cs="Arial"/>
          <w:i w:val="0"/>
          <w:iCs/>
          <w:vanish/>
          <w:color w:val="365F91" w:themeColor="accent1" w:themeShade="BF"/>
          <w:sz w:val="25"/>
          <w:szCs w:val="25"/>
          <w:specVanish/>
        </w:rPr>
      </w:pPr>
      <w:r w:rsidRPr="009313D5">
        <w:rPr>
          <w:rFonts w:ascii="Arial" w:hAnsi="Arial" w:cs="Arial"/>
          <w:i w:val="0"/>
          <w:iCs/>
          <w:color w:val="365F91" w:themeColor="accent1" w:themeShade="BF"/>
          <w:sz w:val="25"/>
          <w:szCs w:val="25"/>
        </w:rPr>
        <w:t>Simpli</w:t>
      </w:r>
      <w:r w:rsidR="007D1DEC" w:rsidRPr="009313D5">
        <w:rPr>
          <w:rFonts w:ascii="Arial" w:hAnsi="Arial" w:cs="Arial"/>
          <w:i w:val="0"/>
          <w:iCs/>
          <w:color w:val="365F91" w:themeColor="accent1" w:themeShade="BF"/>
          <w:sz w:val="25"/>
          <w:szCs w:val="25"/>
        </w:rPr>
        <w:t>fy the SSDI system by eliminating</w:t>
      </w:r>
      <w:r w:rsidRPr="009313D5">
        <w:rPr>
          <w:rFonts w:ascii="Arial" w:hAnsi="Arial" w:cs="Arial"/>
          <w:i w:val="0"/>
          <w:iCs/>
          <w:color w:val="365F91" w:themeColor="accent1" w:themeShade="BF"/>
          <w:sz w:val="25"/>
          <w:szCs w:val="25"/>
        </w:rPr>
        <w:t xml:space="preserve"> the trial work period</w:t>
      </w:r>
      <w:r w:rsidR="00C77F6A" w:rsidRPr="009313D5">
        <w:rPr>
          <w:rFonts w:ascii="Arial" w:hAnsi="Arial" w:cs="Arial"/>
          <w:i w:val="0"/>
          <w:iCs/>
          <w:color w:val="365F91" w:themeColor="accent1" w:themeShade="BF"/>
          <w:sz w:val="25"/>
          <w:szCs w:val="25"/>
        </w:rPr>
        <w:t xml:space="preserve"> and grace period,</w:t>
      </w:r>
      <w:r w:rsidR="001E6E2A" w:rsidRPr="009313D5">
        <w:rPr>
          <w:rFonts w:ascii="Arial" w:hAnsi="Arial" w:cs="Arial"/>
          <w:i w:val="0"/>
          <w:iCs/>
          <w:color w:val="365F91" w:themeColor="accent1" w:themeShade="BF"/>
          <w:sz w:val="25"/>
          <w:szCs w:val="25"/>
        </w:rPr>
        <w:t xml:space="preserve"> making the rules more compatible with the </w:t>
      </w:r>
      <w:r w:rsidR="00C77F6A" w:rsidRPr="009313D5">
        <w:rPr>
          <w:rFonts w:ascii="Arial" w:hAnsi="Arial" w:cs="Arial"/>
          <w:i w:val="0"/>
          <w:iCs/>
          <w:color w:val="365F91" w:themeColor="accent1" w:themeShade="BF"/>
          <w:sz w:val="25"/>
          <w:szCs w:val="25"/>
        </w:rPr>
        <w:t>Supplemental Security Income (</w:t>
      </w:r>
      <w:r w:rsidR="001E6E2A" w:rsidRPr="009313D5">
        <w:rPr>
          <w:rFonts w:ascii="Arial" w:hAnsi="Arial" w:cs="Arial"/>
          <w:i w:val="0"/>
          <w:iCs/>
          <w:color w:val="365F91" w:themeColor="accent1" w:themeShade="BF"/>
          <w:sz w:val="25"/>
          <w:szCs w:val="25"/>
        </w:rPr>
        <w:t>SSI</w:t>
      </w:r>
      <w:r w:rsidR="00C77F6A" w:rsidRPr="009313D5">
        <w:rPr>
          <w:rFonts w:ascii="Arial" w:hAnsi="Arial" w:cs="Arial"/>
          <w:i w:val="0"/>
          <w:iCs/>
          <w:color w:val="365F91" w:themeColor="accent1" w:themeShade="BF"/>
          <w:sz w:val="25"/>
          <w:szCs w:val="25"/>
        </w:rPr>
        <w:t>)</w:t>
      </w:r>
      <w:r w:rsidR="001E6E2A" w:rsidRPr="009313D5">
        <w:rPr>
          <w:rFonts w:ascii="Arial" w:hAnsi="Arial" w:cs="Arial"/>
          <w:i w:val="0"/>
          <w:iCs/>
          <w:color w:val="365F91" w:themeColor="accent1" w:themeShade="BF"/>
          <w:sz w:val="25"/>
          <w:szCs w:val="25"/>
        </w:rPr>
        <w:t xml:space="preserve"> program</w:t>
      </w:r>
      <w:r w:rsidR="00EF3C55" w:rsidRPr="009313D5">
        <w:rPr>
          <w:rFonts w:ascii="Arial" w:hAnsi="Arial" w:cs="Arial"/>
          <w:i w:val="0"/>
          <w:iCs/>
          <w:color w:val="365F91" w:themeColor="accent1" w:themeShade="BF"/>
          <w:sz w:val="25"/>
          <w:szCs w:val="25"/>
        </w:rPr>
        <w:t xml:space="preserve">. </w:t>
      </w:r>
    </w:p>
    <w:p w14:paraId="4147A99F" w14:textId="77777777" w:rsidR="009313D5" w:rsidRDefault="009313D5" w:rsidP="009313D5">
      <w:pPr>
        <w:ind w:right="136"/>
        <w:contextualSpacing/>
        <w:rPr>
          <w:sz w:val="25"/>
          <w:szCs w:val="25"/>
        </w:rPr>
      </w:pPr>
      <w:r>
        <w:rPr>
          <w:sz w:val="25"/>
          <w:szCs w:val="25"/>
        </w:rPr>
        <w:t xml:space="preserve"> </w:t>
      </w:r>
      <w:r w:rsidRPr="005467E5">
        <w:rPr>
          <w:sz w:val="25"/>
          <w:szCs w:val="25"/>
        </w:rPr>
        <w:t>Under the proposed system, the SSDI program will become less complicated. With both programs using similar rules, there will be less confusion</w:t>
      </w:r>
      <w:r>
        <w:rPr>
          <w:sz w:val="25"/>
          <w:szCs w:val="25"/>
        </w:rPr>
        <w:t>, and the incentive for blind people to return to work will be consistent and clear.</w:t>
      </w:r>
    </w:p>
    <w:p w14:paraId="1A33CC94" w14:textId="77777777" w:rsidR="00C415A8" w:rsidRPr="00EB1955" w:rsidRDefault="00C415A8" w:rsidP="009313D5">
      <w:pPr>
        <w:ind w:right="136"/>
        <w:contextualSpacing/>
        <w:rPr>
          <w:rFonts w:asciiTheme="minorHAnsi" w:hAnsiTheme="minorHAnsi" w:cstheme="minorHAnsi"/>
          <w:sz w:val="24"/>
        </w:rPr>
      </w:pPr>
    </w:p>
    <w:p w14:paraId="4DD6092E" w14:textId="77777777" w:rsidR="00C415A8" w:rsidRPr="00EB1955" w:rsidRDefault="00C415A8" w:rsidP="006F4ABB">
      <w:pPr>
        <w:ind w:left="119" w:right="136"/>
        <w:contextualSpacing/>
        <w:rPr>
          <w:rFonts w:asciiTheme="minorHAnsi" w:hAnsiTheme="minorHAnsi" w:cstheme="minorHAnsi"/>
          <w:sz w:val="20"/>
        </w:rPr>
      </w:pPr>
    </w:p>
    <w:p w14:paraId="2E98CD6C" w14:textId="4B0F926B" w:rsidR="004E33F6" w:rsidRPr="009313D5" w:rsidRDefault="00C415A8" w:rsidP="009313D5">
      <w:pPr>
        <w:pStyle w:val="Heading2"/>
        <w:rPr>
          <w:rFonts w:ascii="Arial" w:hAnsi="Arial" w:cs="Arial"/>
          <w:i w:val="0"/>
          <w:iCs/>
          <w:color w:val="365F91" w:themeColor="accent1" w:themeShade="BF"/>
          <w:sz w:val="40"/>
          <w:szCs w:val="40"/>
        </w:rPr>
      </w:pPr>
      <w:r w:rsidRPr="009313D5">
        <w:rPr>
          <w:rFonts w:ascii="Arial" w:hAnsi="Arial" w:cs="Arial"/>
          <w:i w:val="0"/>
          <w:iCs/>
          <w:color w:val="365F91" w:themeColor="accent1" w:themeShade="BF"/>
          <w:sz w:val="40"/>
          <w:szCs w:val="40"/>
        </w:rPr>
        <w:t>GOAL</w:t>
      </w:r>
      <w:r w:rsidR="00147533" w:rsidRPr="009313D5">
        <w:rPr>
          <w:rFonts w:ascii="Arial" w:hAnsi="Arial" w:cs="Arial"/>
          <w:i w:val="0"/>
          <w:iCs/>
          <w:color w:val="365F91" w:themeColor="accent1" w:themeShade="BF"/>
          <w:sz w:val="40"/>
          <w:szCs w:val="40"/>
        </w:rPr>
        <w:t>—</w:t>
      </w:r>
      <w:r w:rsidR="006429BC" w:rsidRPr="009313D5">
        <w:rPr>
          <w:rFonts w:ascii="Arial" w:hAnsi="Arial" w:cs="Arial"/>
          <w:i w:val="0"/>
          <w:iCs/>
          <w:color w:val="365F91" w:themeColor="accent1" w:themeShade="BF"/>
          <w:sz w:val="40"/>
          <w:szCs w:val="40"/>
        </w:rPr>
        <w:t>ELIMINATE THE SSDI EARNINGS CLIFF AND CREATE A TRUE WORK INCEN</w:t>
      </w:r>
      <w:r w:rsidR="005467E5" w:rsidRPr="009313D5">
        <w:rPr>
          <w:rFonts w:ascii="Arial" w:hAnsi="Arial" w:cs="Arial"/>
          <w:i w:val="0"/>
          <w:iCs/>
          <w:color w:val="365F91" w:themeColor="accent1" w:themeShade="BF"/>
          <w:sz w:val="40"/>
          <w:szCs w:val="40"/>
        </w:rPr>
        <w:t>T</w:t>
      </w:r>
      <w:r w:rsidR="006429BC" w:rsidRPr="009313D5">
        <w:rPr>
          <w:rFonts w:ascii="Arial" w:hAnsi="Arial" w:cs="Arial"/>
          <w:i w:val="0"/>
          <w:iCs/>
          <w:color w:val="365F91" w:themeColor="accent1" w:themeShade="BF"/>
          <w:sz w:val="40"/>
          <w:szCs w:val="40"/>
        </w:rPr>
        <w:t>IVE FOR BLIND AMERICANS</w:t>
      </w:r>
      <w:r w:rsidRPr="009313D5">
        <w:rPr>
          <w:rFonts w:ascii="Arial" w:hAnsi="Arial" w:cs="Arial"/>
          <w:i w:val="0"/>
          <w:iCs/>
          <w:color w:val="365F91" w:themeColor="accent1" w:themeShade="BF"/>
          <w:sz w:val="40"/>
          <w:szCs w:val="40"/>
        </w:rPr>
        <w:t>.</w:t>
      </w:r>
    </w:p>
    <w:p w14:paraId="10BD2BEC" w14:textId="77777777" w:rsidR="003C1822" w:rsidRPr="00EB1955" w:rsidRDefault="003C1822" w:rsidP="00EB1955">
      <w:pPr>
        <w:pStyle w:val="BodyText"/>
      </w:pPr>
    </w:p>
    <w:p w14:paraId="5E4D1263" w14:textId="27DC2299" w:rsidR="00D81EB3" w:rsidRPr="007D1DEC" w:rsidRDefault="00D81EB3" w:rsidP="009A0BC6">
      <w:pPr>
        <w:pStyle w:val="Heading2"/>
        <w:rPr>
          <w:b w:val="0"/>
          <w:sz w:val="24"/>
          <w:szCs w:val="24"/>
        </w:rPr>
      </w:pPr>
    </w:p>
    <w:p w14:paraId="71BEC5F3" w14:textId="51E64A3D" w:rsidR="00D81EB3" w:rsidRPr="005467E5" w:rsidRDefault="008802E5" w:rsidP="007D1DEC">
      <w:pPr>
        <w:pStyle w:val="BodyText"/>
        <w:spacing w:before="10"/>
        <w:contextualSpacing/>
        <w:jc w:val="center"/>
        <w:rPr>
          <w:b/>
          <w:sz w:val="32"/>
          <w:szCs w:val="32"/>
        </w:rPr>
      </w:pPr>
      <w:r>
        <w:rPr>
          <w:b/>
          <w:sz w:val="32"/>
          <w:szCs w:val="32"/>
        </w:rPr>
        <w:t>Cos</w:t>
      </w:r>
      <w:r w:rsidR="007D1DEC" w:rsidRPr="005467E5">
        <w:rPr>
          <w:b/>
          <w:sz w:val="32"/>
          <w:szCs w:val="32"/>
        </w:rPr>
        <w:t xml:space="preserve">ponsor the </w:t>
      </w:r>
      <w:r w:rsidR="00D23FBB" w:rsidRPr="005467E5">
        <w:rPr>
          <w:b/>
          <w:sz w:val="32"/>
          <w:szCs w:val="32"/>
        </w:rPr>
        <w:t>Blind Americans</w:t>
      </w:r>
      <w:r w:rsidR="006368AC" w:rsidRPr="005467E5">
        <w:rPr>
          <w:b/>
          <w:sz w:val="32"/>
          <w:szCs w:val="32"/>
        </w:rPr>
        <w:t xml:space="preserve"> Return to Work</w:t>
      </w:r>
      <w:r w:rsidR="007D1DEC" w:rsidRPr="005467E5">
        <w:rPr>
          <w:b/>
          <w:sz w:val="32"/>
          <w:szCs w:val="32"/>
        </w:rPr>
        <w:t xml:space="preserve"> Act</w:t>
      </w:r>
      <w:r>
        <w:rPr>
          <w:b/>
          <w:sz w:val="32"/>
          <w:szCs w:val="32"/>
        </w:rPr>
        <w:t xml:space="preserve"> (H.R. 8878)</w:t>
      </w:r>
      <w:r w:rsidR="007D1DEC" w:rsidRPr="005467E5">
        <w:rPr>
          <w:b/>
          <w:sz w:val="32"/>
          <w:szCs w:val="32"/>
        </w:rPr>
        <w:t>.</w:t>
      </w:r>
    </w:p>
    <w:p w14:paraId="5BD23726" w14:textId="446066BA" w:rsidR="007D1DEC" w:rsidRDefault="007D1DEC" w:rsidP="006F4ABB">
      <w:pPr>
        <w:ind w:left="170" w:right="130"/>
        <w:contextualSpacing/>
        <w:jc w:val="center"/>
        <w:rPr>
          <w:b/>
          <w:sz w:val="24"/>
        </w:rPr>
      </w:pPr>
    </w:p>
    <w:p w14:paraId="4151B580" w14:textId="77777777" w:rsidR="007D1DEC" w:rsidRDefault="007D1DEC" w:rsidP="006F4ABB">
      <w:pPr>
        <w:ind w:left="170" w:right="130"/>
        <w:contextualSpacing/>
        <w:jc w:val="center"/>
        <w:rPr>
          <w:b/>
          <w:sz w:val="24"/>
        </w:rPr>
      </w:pPr>
    </w:p>
    <w:p w14:paraId="5AA283FC" w14:textId="16D09AE0" w:rsidR="00FA4A73" w:rsidRPr="005467E5" w:rsidRDefault="00EF3C55" w:rsidP="006F4ABB">
      <w:pPr>
        <w:ind w:left="170" w:right="130"/>
        <w:contextualSpacing/>
        <w:jc w:val="center"/>
        <w:rPr>
          <w:b/>
          <w:sz w:val="26"/>
          <w:szCs w:val="26"/>
        </w:rPr>
      </w:pPr>
      <w:r w:rsidRPr="005467E5">
        <w:rPr>
          <w:b/>
          <w:sz w:val="26"/>
          <w:szCs w:val="26"/>
        </w:rPr>
        <w:t>For more information, contact:</w:t>
      </w:r>
    </w:p>
    <w:p w14:paraId="0D32589A" w14:textId="7F32A0D0" w:rsidR="00C56EB9" w:rsidRPr="005467E5" w:rsidRDefault="008E19AF" w:rsidP="00EB1955">
      <w:pPr>
        <w:pStyle w:val="BodyText"/>
        <w:ind w:left="360" w:right="560"/>
        <w:contextualSpacing/>
        <w:jc w:val="center"/>
        <w:rPr>
          <w:sz w:val="26"/>
          <w:szCs w:val="26"/>
        </w:rPr>
      </w:pPr>
      <w:r>
        <w:rPr>
          <w:sz w:val="26"/>
          <w:szCs w:val="26"/>
        </w:rPr>
        <w:t>Jesse Shirek</w:t>
      </w:r>
      <w:r w:rsidR="009C47FA" w:rsidRPr="005467E5">
        <w:rPr>
          <w:sz w:val="26"/>
          <w:szCs w:val="26"/>
        </w:rPr>
        <w:t>, Government Affairs Specialist</w:t>
      </w:r>
      <w:r w:rsidR="005D2025" w:rsidRPr="005467E5">
        <w:rPr>
          <w:sz w:val="26"/>
          <w:szCs w:val="26"/>
        </w:rPr>
        <w:t xml:space="preserve">, </w:t>
      </w:r>
      <w:r w:rsidR="00EF3C55" w:rsidRPr="005467E5">
        <w:rPr>
          <w:sz w:val="26"/>
          <w:szCs w:val="26"/>
        </w:rPr>
        <w:t>National Federation of the Blind</w:t>
      </w:r>
    </w:p>
    <w:p w14:paraId="27EFB831" w14:textId="78B51D3D" w:rsidR="00C415A8" w:rsidRPr="005467E5" w:rsidRDefault="003C1822" w:rsidP="00EB1955">
      <w:pPr>
        <w:pStyle w:val="BodyText"/>
        <w:ind w:left="360" w:right="560"/>
        <w:contextualSpacing/>
        <w:jc w:val="center"/>
        <w:rPr>
          <w:sz w:val="26"/>
          <w:szCs w:val="26"/>
        </w:rPr>
      </w:pPr>
      <w:r w:rsidRPr="005467E5">
        <w:rPr>
          <w:sz w:val="26"/>
          <w:szCs w:val="26"/>
        </w:rPr>
        <w:t xml:space="preserve">Phone: 410-659-9314, </w:t>
      </w:r>
      <w:r w:rsidR="005D2025" w:rsidRPr="005467E5">
        <w:rPr>
          <w:sz w:val="26"/>
          <w:szCs w:val="26"/>
        </w:rPr>
        <w:t>extension 2</w:t>
      </w:r>
      <w:r w:rsidR="008E19AF">
        <w:rPr>
          <w:sz w:val="26"/>
          <w:szCs w:val="26"/>
        </w:rPr>
        <w:t>348</w:t>
      </w:r>
      <w:r w:rsidR="00EB1955" w:rsidRPr="005467E5">
        <w:rPr>
          <w:sz w:val="26"/>
          <w:szCs w:val="26"/>
        </w:rPr>
        <w:t xml:space="preserve">, </w:t>
      </w:r>
      <w:r w:rsidR="00EF3C55" w:rsidRPr="005467E5">
        <w:rPr>
          <w:sz w:val="26"/>
          <w:szCs w:val="26"/>
        </w:rPr>
        <w:t>Email:</w:t>
      </w:r>
      <w:r w:rsidR="008E19AF">
        <w:rPr>
          <w:sz w:val="26"/>
          <w:szCs w:val="26"/>
        </w:rPr>
        <w:t xml:space="preserve"> </w:t>
      </w:r>
      <w:hyperlink r:id="rId9" w:history="1">
        <w:r w:rsidR="008E19AF" w:rsidRPr="00815CC4">
          <w:rPr>
            <w:rStyle w:val="Hyperlink"/>
            <w:sz w:val="26"/>
            <w:szCs w:val="26"/>
          </w:rPr>
          <w:t>jshirek@nfb.org</w:t>
        </w:r>
      </w:hyperlink>
      <w:r w:rsidR="008E19AF">
        <w:rPr>
          <w:sz w:val="26"/>
          <w:szCs w:val="26"/>
        </w:rPr>
        <w:t xml:space="preserve"> </w:t>
      </w:r>
      <w:r w:rsidR="00EF3C55" w:rsidRPr="005467E5">
        <w:rPr>
          <w:sz w:val="26"/>
          <w:szCs w:val="26"/>
        </w:rPr>
        <w:t xml:space="preserve"> </w:t>
      </w:r>
      <w:r w:rsidR="00C56EB9" w:rsidRPr="005467E5">
        <w:rPr>
          <w:sz w:val="26"/>
          <w:szCs w:val="26"/>
        </w:rPr>
        <w:t xml:space="preserve">or visit </w:t>
      </w:r>
      <w:hyperlink r:id="rId10" w:history="1">
        <w:r w:rsidR="00C56EB9" w:rsidRPr="005467E5">
          <w:rPr>
            <w:rStyle w:val="Hyperlink"/>
            <w:sz w:val="26"/>
            <w:szCs w:val="26"/>
          </w:rPr>
          <w:t>www.nfb.org</w:t>
        </w:r>
      </w:hyperlink>
    </w:p>
    <w:p w14:paraId="7360FC1C" w14:textId="6AB4A160" w:rsidR="00D81EB3" w:rsidRPr="00147533" w:rsidRDefault="00D81EB3" w:rsidP="006F4ABB">
      <w:pPr>
        <w:ind w:left="172" w:right="130"/>
        <w:contextualSpacing/>
        <w:jc w:val="center"/>
        <w:rPr>
          <w:rFonts w:asciiTheme="minorHAnsi" w:hAnsiTheme="minorHAnsi" w:cstheme="minorHAnsi"/>
          <w:iCs/>
          <w:sz w:val="24"/>
        </w:rPr>
      </w:pPr>
    </w:p>
    <w:p w14:paraId="401DF0C4" w14:textId="57AA5EDA" w:rsidR="00147533" w:rsidRDefault="00147533" w:rsidP="006F4ABB">
      <w:pPr>
        <w:ind w:left="172" w:right="130"/>
        <w:contextualSpacing/>
        <w:jc w:val="center"/>
        <w:rPr>
          <w:rFonts w:asciiTheme="minorHAnsi" w:hAnsiTheme="minorHAnsi" w:cstheme="minorHAnsi"/>
          <w:iCs/>
          <w:sz w:val="24"/>
        </w:rPr>
      </w:pPr>
    </w:p>
    <w:p w14:paraId="3E05C542" w14:textId="7E6D5CAD" w:rsidR="00147533" w:rsidRDefault="00147533" w:rsidP="006F4ABB">
      <w:pPr>
        <w:ind w:left="172" w:right="130"/>
        <w:contextualSpacing/>
        <w:jc w:val="center"/>
        <w:rPr>
          <w:rFonts w:asciiTheme="minorHAnsi" w:hAnsiTheme="minorHAnsi" w:cstheme="minorHAnsi"/>
          <w:iCs/>
          <w:sz w:val="24"/>
        </w:rPr>
      </w:pPr>
    </w:p>
    <w:p w14:paraId="448941AC" w14:textId="77777777" w:rsidR="00147533" w:rsidRPr="00147533" w:rsidRDefault="00147533" w:rsidP="006F4ABB">
      <w:pPr>
        <w:ind w:left="172" w:right="130"/>
        <w:contextualSpacing/>
        <w:jc w:val="center"/>
        <w:rPr>
          <w:rFonts w:asciiTheme="minorHAnsi" w:hAnsiTheme="minorHAnsi" w:cstheme="minorHAnsi"/>
          <w:iCs/>
          <w:sz w:val="24"/>
        </w:rPr>
      </w:pPr>
    </w:p>
    <w:p w14:paraId="04DD2A6E" w14:textId="5F821118" w:rsidR="0057494B" w:rsidRDefault="0057494B" w:rsidP="006F4ABB">
      <w:pPr>
        <w:spacing w:before="94"/>
        <w:ind w:left="172" w:right="122"/>
        <w:contextualSpacing/>
        <w:jc w:val="center"/>
        <w:rPr>
          <w:b/>
          <w:color w:val="5398D2"/>
          <w:sz w:val="19"/>
        </w:rPr>
      </w:pPr>
    </w:p>
    <w:p w14:paraId="1BD6B524" w14:textId="77777777" w:rsidR="009401B9" w:rsidRDefault="009401B9" w:rsidP="006F4ABB">
      <w:pPr>
        <w:spacing w:before="94"/>
        <w:ind w:left="172" w:right="122"/>
        <w:contextualSpacing/>
        <w:jc w:val="center"/>
        <w:rPr>
          <w:b/>
          <w:color w:val="5398D2"/>
          <w:sz w:val="19"/>
        </w:rPr>
      </w:pPr>
    </w:p>
    <w:p w14:paraId="5897C0A7" w14:textId="525A87EE" w:rsidR="00FA4A73" w:rsidRDefault="00FA4A73" w:rsidP="00770E89">
      <w:pPr>
        <w:spacing w:before="94"/>
        <w:ind w:right="122"/>
        <w:contextualSpacing/>
        <w:rPr>
          <w:b/>
          <w:sz w:val="19"/>
        </w:rPr>
      </w:pPr>
    </w:p>
    <w:sectPr w:rsidR="00FA4A73">
      <w:endnotePr>
        <w:numFmt w:val="decimal"/>
      </w:endnotePr>
      <w:pgSz w:w="12240" w:h="15840"/>
      <w:pgMar w:top="1360" w:right="820" w:bottom="680" w:left="780" w:header="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512F" w14:textId="77777777" w:rsidR="007537B4" w:rsidRDefault="007537B4">
      <w:r>
        <w:separator/>
      </w:r>
    </w:p>
  </w:endnote>
  <w:endnote w:type="continuationSeparator" w:id="0">
    <w:p w14:paraId="5BD4FDC4" w14:textId="77777777" w:rsidR="007537B4" w:rsidRDefault="007537B4">
      <w:r>
        <w:continuationSeparator/>
      </w:r>
    </w:p>
  </w:endnote>
  <w:endnote w:id="1">
    <w:p w14:paraId="11089F00" w14:textId="77777777" w:rsidR="009313D5" w:rsidRDefault="009313D5" w:rsidP="009313D5">
      <w:pPr>
        <w:pStyle w:val="EndnoteText"/>
      </w:pPr>
      <w:r>
        <w:rPr>
          <w:rStyle w:val="EndnoteReference"/>
        </w:rPr>
        <w:endnoteRef/>
      </w:r>
      <w:r>
        <w:t xml:space="preserve"> 42 U.S.C. Sec. 423.</w:t>
      </w:r>
    </w:p>
  </w:endnote>
  <w:endnote w:id="2">
    <w:p w14:paraId="76BE7696" w14:textId="77777777" w:rsidR="009313D5" w:rsidRDefault="009313D5" w:rsidP="009313D5">
      <w:pPr>
        <w:pStyle w:val="EndnoteText"/>
      </w:pPr>
      <w:r>
        <w:rPr>
          <w:rStyle w:val="EndnoteReference"/>
        </w:rPr>
        <w:endnoteRef/>
      </w:r>
      <w:r>
        <w:t xml:space="preserve"> </w:t>
      </w:r>
      <w:r w:rsidRPr="0022091F">
        <w:rPr>
          <w:i/>
        </w:rPr>
        <w:t>Commitment to Serve</w:t>
      </w:r>
      <w:r>
        <w:t>, A presentation given at the 2018 NIB/NAEPB Training Conference and Expo.</w:t>
      </w:r>
    </w:p>
  </w:endnote>
  <w:endnote w:id="3">
    <w:p w14:paraId="03D8569A" w14:textId="77777777" w:rsidR="009313D5" w:rsidRDefault="009313D5" w:rsidP="009313D5">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956B" w14:textId="77777777" w:rsidR="00FA4A73" w:rsidRDefault="008A59B6">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14:anchorId="27BC6198" wp14:editId="00F8BCDE">
              <wp:simplePos x="0" y="0"/>
              <wp:positionH relativeFrom="page">
                <wp:posOffset>470535</wp:posOffset>
              </wp:positionH>
              <wp:positionV relativeFrom="page">
                <wp:posOffset>9585960</wp:posOffset>
              </wp:positionV>
              <wp:extent cx="6839585" cy="1600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1">
                            <w:r>
                              <w:rPr>
                                <w:b/>
                                <w:color w:val="5398D2"/>
                                <w:sz w:val="19"/>
                              </w:rPr>
                              <w:t>www.nfb.org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C6198" id="_x0000_t202" coordsize="21600,21600" o:spt="202" path="m,l,21600r21600,l21600,xe">
              <v:stroke joinstyle="miter"/>
              <v:path gradientshapeok="t" o:connecttype="rect"/>
            </v:shapetype>
            <v:shape id="Text Box 1" o:spid="_x0000_s1026" type="#_x0000_t202" style="position:absolute;margin-left:37.05pt;margin-top:754.8pt;width:538.5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" filled="f" stroked="f">
              <v:path arrowok="t"/>
              <v:textbox inset="0,0,0,0">
                <w:txbxContent>
                  <w:p w14:paraId="61725069" w14:textId="77777777" w:rsidR="00FA4A73" w:rsidRDefault="00EF3C55">
                    <w:pPr>
                      <w:spacing w:before="13"/>
                      <w:ind w:left="20"/>
                      <w:rPr>
                        <w:b/>
                        <w:sz w:val="19"/>
                      </w:rPr>
                    </w:pPr>
                    <w:r>
                      <w:rPr>
                        <w:b/>
                        <w:color w:val="5398D2"/>
                        <w:sz w:val="19"/>
                      </w:rPr>
                      <w:t xml:space="preserve">Mark Riccobono, </w:t>
                    </w:r>
                    <w:r>
                      <w:rPr>
                        <w:b/>
                        <w:i/>
                        <w:color w:val="5398D2"/>
                        <w:sz w:val="19"/>
                      </w:rPr>
                      <w:t xml:space="preserve">President </w:t>
                    </w:r>
                    <w:r>
                      <w:rPr>
                        <w:color w:val="5398D2"/>
                        <w:sz w:val="19"/>
                      </w:rPr>
                      <w:t xml:space="preserve">| </w:t>
                    </w:r>
                    <w:r>
                      <w:rPr>
                        <w:sz w:val="19"/>
                      </w:rPr>
                      <w:t xml:space="preserve">200 East Wells Street </w:t>
                    </w:r>
                    <w:r>
                      <w:rPr>
                        <w:i/>
                        <w:sz w:val="19"/>
                      </w:rPr>
                      <w:t xml:space="preserve">at Jernigan Place </w:t>
                    </w:r>
                    <w:r>
                      <w:rPr>
                        <w:sz w:val="19"/>
                      </w:rPr>
                      <w:t xml:space="preserve">Baltimore, MD 21230 </w:t>
                    </w:r>
                    <w:r>
                      <w:rPr>
                        <w:color w:val="5398D2"/>
                        <w:sz w:val="19"/>
                      </w:rPr>
                      <w:t xml:space="preserve">| </w:t>
                    </w:r>
                    <w:r>
                      <w:rPr>
                        <w:sz w:val="19"/>
                      </w:rPr>
                      <w:t xml:space="preserve">410 659 9314 </w:t>
                    </w:r>
                    <w:r>
                      <w:rPr>
                        <w:color w:val="5398D2"/>
                        <w:sz w:val="19"/>
                      </w:rPr>
                      <w:t xml:space="preserve">| </w:t>
                    </w:r>
                    <w:hyperlink r:id="rId2">
                      <w:r>
                        <w:rPr>
                          <w:b/>
                          <w:color w:val="5398D2"/>
                          <w:sz w:val="19"/>
                        </w:rPr>
                        <w:t>www.nfb.org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0208" w14:textId="77777777" w:rsidR="007537B4" w:rsidRDefault="007537B4">
      <w:r>
        <w:separator/>
      </w:r>
    </w:p>
  </w:footnote>
  <w:footnote w:type="continuationSeparator" w:id="0">
    <w:p w14:paraId="00B474BC" w14:textId="77777777" w:rsidR="007537B4" w:rsidRDefault="0075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3652" w14:textId="17202B00" w:rsidR="00147533" w:rsidRDefault="00147533">
    <w:pPr>
      <w:pStyle w:val="Header"/>
    </w:pPr>
    <w:r>
      <w:rPr>
        <w:rFonts w:ascii="Times New Roman"/>
        <w:noProof/>
        <w:sz w:val="20"/>
      </w:rPr>
      <w:drawing>
        <wp:anchor distT="0" distB="0" distL="114300" distR="114300" simplePos="0" relativeHeight="251659776" behindDoc="1" locked="0" layoutInCell="1" allowOverlap="1" wp14:anchorId="481E58D8" wp14:editId="4C809C94">
          <wp:simplePos x="0" y="0"/>
          <wp:positionH relativeFrom="margin">
            <wp:align>center</wp:align>
          </wp:positionH>
          <wp:positionV relativeFrom="paragraph">
            <wp:posOffset>-129540</wp:posOffset>
          </wp:positionV>
          <wp:extent cx="3483864" cy="1243584"/>
          <wp:effectExtent l="0" t="0" r="2540" b="0"/>
          <wp:wrapNone/>
          <wp:docPr id="1" name="image1.jpeg" title="National Federation of the Blind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3864"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447813-8128-419E-8FC9-758076F4E24B}"/>
    <w:docVar w:name="dgnword-eventsink" w:val="2376027861888"/>
  </w:docVars>
  <w:rsids>
    <w:rsidRoot w:val="00FA4A73"/>
    <w:rsid w:val="00005E44"/>
    <w:rsid w:val="0001490A"/>
    <w:rsid w:val="00015129"/>
    <w:rsid w:val="000154DD"/>
    <w:rsid w:val="00023A43"/>
    <w:rsid w:val="00042BEE"/>
    <w:rsid w:val="00047056"/>
    <w:rsid w:val="00066B79"/>
    <w:rsid w:val="000813DB"/>
    <w:rsid w:val="000B1421"/>
    <w:rsid w:val="000B7ABF"/>
    <w:rsid w:val="000C2EC9"/>
    <w:rsid w:val="000C3A9E"/>
    <w:rsid w:val="000D183A"/>
    <w:rsid w:val="000D7058"/>
    <w:rsid w:val="000E1F17"/>
    <w:rsid w:val="000E425F"/>
    <w:rsid w:val="000F7B4C"/>
    <w:rsid w:val="00101D62"/>
    <w:rsid w:val="00103558"/>
    <w:rsid w:val="0011381B"/>
    <w:rsid w:val="00120A89"/>
    <w:rsid w:val="00146A6C"/>
    <w:rsid w:val="00147533"/>
    <w:rsid w:val="00177EC3"/>
    <w:rsid w:val="0018373C"/>
    <w:rsid w:val="00186706"/>
    <w:rsid w:val="001C2EB5"/>
    <w:rsid w:val="001E6E2A"/>
    <w:rsid w:val="001E7A2A"/>
    <w:rsid w:val="001F46EC"/>
    <w:rsid w:val="0022091F"/>
    <w:rsid w:val="00236355"/>
    <w:rsid w:val="00237175"/>
    <w:rsid w:val="002429ED"/>
    <w:rsid w:val="00250B62"/>
    <w:rsid w:val="00260CAC"/>
    <w:rsid w:val="00291A6D"/>
    <w:rsid w:val="0029240F"/>
    <w:rsid w:val="002B2CA4"/>
    <w:rsid w:val="002B769B"/>
    <w:rsid w:val="002D2D85"/>
    <w:rsid w:val="0030516B"/>
    <w:rsid w:val="00306D1C"/>
    <w:rsid w:val="00322ADE"/>
    <w:rsid w:val="003339D3"/>
    <w:rsid w:val="00337F86"/>
    <w:rsid w:val="00353918"/>
    <w:rsid w:val="0035727F"/>
    <w:rsid w:val="003647DA"/>
    <w:rsid w:val="00381155"/>
    <w:rsid w:val="00387D62"/>
    <w:rsid w:val="003A38F7"/>
    <w:rsid w:val="003C1071"/>
    <w:rsid w:val="003C1822"/>
    <w:rsid w:val="003D3BB2"/>
    <w:rsid w:val="003E40D9"/>
    <w:rsid w:val="003F479C"/>
    <w:rsid w:val="003F7FE2"/>
    <w:rsid w:val="0041152E"/>
    <w:rsid w:val="00412251"/>
    <w:rsid w:val="00415118"/>
    <w:rsid w:val="0043473F"/>
    <w:rsid w:val="00467E94"/>
    <w:rsid w:val="004745FC"/>
    <w:rsid w:val="00475009"/>
    <w:rsid w:val="004775DE"/>
    <w:rsid w:val="004A2EAC"/>
    <w:rsid w:val="004A5071"/>
    <w:rsid w:val="004B59F0"/>
    <w:rsid w:val="004B6694"/>
    <w:rsid w:val="004C11F4"/>
    <w:rsid w:val="004C1C9F"/>
    <w:rsid w:val="004D34B9"/>
    <w:rsid w:val="004E33F6"/>
    <w:rsid w:val="004F1468"/>
    <w:rsid w:val="00504DFE"/>
    <w:rsid w:val="005214F3"/>
    <w:rsid w:val="005271F5"/>
    <w:rsid w:val="005278DE"/>
    <w:rsid w:val="00535778"/>
    <w:rsid w:val="005361FF"/>
    <w:rsid w:val="005371D7"/>
    <w:rsid w:val="00542C5D"/>
    <w:rsid w:val="005467E5"/>
    <w:rsid w:val="0057494B"/>
    <w:rsid w:val="0059280C"/>
    <w:rsid w:val="005A5083"/>
    <w:rsid w:val="005A7B84"/>
    <w:rsid w:val="005B2C19"/>
    <w:rsid w:val="005B6E43"/>
    <w:rsid w:val="005D2025"/>
    <w:rsid w:val="005D6F55"/>
    <w:rsid w:val="0060039F"/>
    <w:rsid w:val="006005C1"/>
    <w:rsid w:val="00606241"/>
    <w:rsid w:val="00606477"/>
    <w:rsid w:val="00614484"/>
    <w:rsid w:val="006265CA"/>
    <w:rsid w:val="006368AC"/>
    <w:rsid w:val="006429BC"/>
    <w:rsid w:val="00664AB4"/>
    <w:rsid w:val="0067691F"/>
    <w:rsid w:val="006E3C3B"/>
    <w:rsid w:val="006F4ABB"/>
    <w:rsid w:val="007010BF"/>
    <w:rsid w:val="007100E8"/>
    <w:rsid w:val="0073035F"/>
    <w:rsid w:val="007407F4"/>
    <w:rsid w:val="0074720C"/>
    <w:rsid w:val="007537B4"/>
    <w:rsid w:val="00762F56"/>
    <w:rsid w:val="00770E89"/>
    <w:rsid w:val="0077122C"/>
    <w:rsid w:val="007904AE"/>
    <w:rsid w:val="00792B2B"/>
    <w:rsid w:val="007A52D8"/>
    <w:rsid w:val="007A5664"/>
    <w:rsid w:val="007A7637"/>
    <w:rsid w:val="007B2F81"/>
    <w:rsid w:val="007D1DEC"/>
    <w:rsid w:val="007D36F9"/>
    <w:rsid w:val="007D511F"/>
    <w:rsid w:val="007E094C"/>
    <w:rsid w:val="007E4A74"/>
    <w:rsid w:val="007E599F"/>
    <w:rsid w:val="00816DD9"/>
    <w:rsid w:val="00837A41"/>
    <w:rsid w:val="0086265C"/>
    <w:rsid w:val="0087522B"/>
    <w:rsid w:val="008802E5"/>
    <w:rsid w:val="0088126B"/>
    <w:rsid w:val="00883A10"/>
    <w:rsid w:val="00885CE2"/>
    <w:rsid w:val="008A59B6"/>
    <w:rsid w:val="008E19AF"/>
    <w:rsid w:val="008F6D5B"/>
    <w:rsid w:val="00906CBF"/>
    <w:rsid w:val="00925DD6"/>
    <w:rsid w:val="009313D5"/>
    <w:rsid w:val="009401B9"/>
    <w:rsid w:val="00947D0E"/>
    <w:rsid w:val="00951284"/>
    <w:rsid w:val="009554EA"/>
    <w:rsid w:val="00965215"/>
    <w:rsid w:val="00971734"/>
    <w:rsid w:val="00977E48"/>
    <w:rsid w:val="009901AC"/>
    <w:rsid w:val="009A0BC6"/>
    <w:rsid w:val="009A3D13"/>
    <w:rsid w:val="009B1127"/>
    <w:rsid w:val="009B6079"/>
    <w:rsid w:val="009C47FA"/>
    <w:rsid w:val="009D1F27"/>
    <w:rsid w:val="009D304F"/>
    <w:rsid w:val="009F2635"/>
    <w:rsid w:val="00A03526"/>
    <w:rsid w:val="00A20AA0"/>
    <w:rsid w:val="00A22139"/>
    <w:rsid w:val="00A55548"/>
    <w:rsid w:val="00A57DDB"/>
    <w:rsid w:val="00A66CDD"/>
    <w:rsid w:val="00A77AB1"/>
    <w:rsid w:val="00A817EB"/>
    <w:rsid w:val="00A878D2"/>
    <w:rsid w:val="00A938EC"/>
    <w:rsid w:val="00A944B7"/>
    <w:rsid w:val="00AB1201"/>
    <w:rsid w:val="00AE596E"/>
    <w:rsid w:val="00AF5CFE"/>
    <w:rsid w:val="00B02D98"/>
    <w:rsid w:val="00B617B3"/>
    <w:rsid w:val="00B70C60"/>
    <w:rsid w:val="00B76393"/>
    <w:rsid w:val="00B77E65"/>
    <w:rsid w:val="00B93867"/>
    <w:rsid w:val="00B93B24"/>
    <w:rsid w:val="00B96730"/>
    <w:rsid w:val="00BA3650"/>
    <w:rsid w:val="00BA61F2"/>
    <w:rsid w:val="00BB043A"/>
    <w:rsid w:val="00BB454B"/>
    <w:rsid w:val="00BC13A4"/>
    <w:rsid w:val="00BC19F4"/>
    <w:rsid w:val="00BC7D05"/>
    <w:rsid w:val="00BD08DA"/>
    <w:rsid w:val="00BE60F1"/>
    <w:rsid w:val="00BE69D5"/>
    <w:rsid w:val="00BE6A96"/>
    <w:rsid w:val="00BF182D"/>
    <w:rsid w:val="00C10D67"/>
    <w:rsid w:val="00C14CBA"/>
    <w:rsid w:val="00C22B27"/>
    <w:rsid w:val="00C22B2B"/>
    <w:rsid w:val="00C27EDD"/>
    <w:rsid w:val="00C317EB"/>
    <w:rsid w:val="00C31A0B"/>
    <w:rsid w:val="00C415A8"/>
    <w:rsid w:val="00C45993"/>
    <w:rsid w:val="00C56EB9"/>
    <w:rsid w:val="00C61D4E"/>
    <w:rsid w:val="00C74773"/>
    <w:rsid w:val="00C77F6A"/>
    <w:rsid w:val="00C80395"/>
    <w:rsid w:val="00C80DFB"/>
    <w:rsid w:val="00C86F44"/>
    <w:rsid w:val="00C900D5"/>
    <w:rsid w:val="00C96544"/>
    <w:rsid w:val="00CB2C46"/>
    <w:rsid w:val="00CB5550"/>
    <w:rsid w:val="00CC41B6"/>
    <w:rsid w:val="00CF222B"/>
    <w:rsid w:val="00CF7CB4"/>
    <w:rsid w:val="00D13B59"/>
    <w:rsid w:val="00D23181"/>
    <w:rsid w:val="00D23FBB"/>
    <w:rsid w:val="00D3652D"/>
    <w:rsid w:val="00D53CF1"/>
    <w:rsid w:val="00D81EB3"/>
    <w:rsid w:val="00DB076F"/>
    <w:rsid w:val="00DB5CF6"/>
    <w:rsid w:val="00DB7DFC"/>
    <w:rsid w:val="00DE519F"/>
    <w:rsid w:val="00E03110"/>
    <w:rsid w:val="00E14823"/>
    <w:rsid w:val="00E22D1E"/>
    <w:rsid w:val="00E43596"/>
    <w:rsid w:val="00E477D5"/>
    <w:rsid w:val="00E54CD5"/>
    <w:rsid w:val="00E61D36"/>
    <w:rsid w:val="00E71273"/>
    <w:rsid w:val="00E7634E"/>
    <w:rsid w:val="00E940CC"/>
    <w:rsid w:val="00E95828"/>
    <w:rsid w:val="00EA1E3A"/>
    <w:rsid w:val="00EB1955"/>
    <w:rsid w:val="00EC38F9"/>
    <w:rsid w:val="00EF3C55"/>
    <w:rsid w:val="00F14B46"/>
    <w:rsid w:val="00F15D76"/>
    <w:rsid w:val="00F333B8"/>
    <w:rsid w:val="00F44D54"/>
    <w:rsid w:val="00F47909"/>
    <w:rsid w:val="00F537B1"/>
    <w:rsid w:val="00F84EE2"/>
    <w:rsid w:val="00F93720"/>
    <w:rsid w:val="00FA4A73"/>
    <w:rsid w:val="00FC01FC"/>
    <w:rsid w:val="00FD0CC6"/>
    <w:rsid w:val="00FD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BCE59"/>
  <w15:docId w15:val="{6EBD2ABD-A413-4BD0-B190-C774B7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47533"/>
    <w:pPr>
      <w:widowControl/>
      <w:autoSpaceDE/>
      <w:autoSpaceDN/>
      <w:spacing w:after="240"/>
      <w:contextualSpacing/>
      <w:jc w:val="center"/>
      <w:outlineLvl w:val="0"/>
    </w:pPr>
    <w:rPr>
      <w:rFonts w:asciiTheme="minorHAnsi" w:eastAsia="Times New Roman" w:hAnsiTheme="minorHAnsi" w:cstheme="minorHAnsi"/>
      <w:b/>
      <w:color w:val="1F497D"/>
      <w:sz w:val="48"/>
      <w:szCs w:val="52"/>
    </w:rPr>
  </w:style>
  <w:style w:type="paragraph" w:styleId="Heading2">
    <w:name w:val="heading 2"/>
    <w:basedOn w:val="Normal"/>
    <w:uiPriority w:val="1"/>
    <w:qFormat/>
    <w:rsid w:val="00147533"/>
    <w:pPr>
      <w:ind w:right="130"/>
      <w:contextualSpacing/>
      <w:jc w:val="center"/>
      <w:outlineLvl w:val="1"/>
    </w:pPr>
    <w:rPr>
      <w:rFonts w:asciiTheme="minorHAnsi" w:hAnsiTheme="minorHAnsi" w:cs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3F6"/>
    <w:rPr>
      <w:rFonts w:ascii="Segoe UI" w:eastAsia="Arial" w:hAnsi="Segoe UI" w:cs="Segoe UI"/>
      <w:sz w:val="18"/>
      <w:szCs w:val="18"/>
    </w:rPr>
  </w:style>
  <w:style w:type="paragraph" w:styleId="Header">
    <w:name w:val="header"/>
    <w:basedOn w:val="Normal"/>
    <w:link w:val="HeaderChar"/>
    <w:uiPriority w:val="99"/>
    <w:unhideWhenUsed/>
    <w:rsid w:val="003D3BB2"/>
    <w:pPr>
      <w:tabs>
        <w:tab w:val="center" w:pos="4680"/>
        <w:tab w:val="right" w:pos="9360"/>
      </w:tabs>
    </w:pPr>
  </w:style>
  <w:style w:type="character" w:customStyle="1" w:styleId="HeaderChar">
    <w:name w:val="Header Char"/>
    <w:basedOn w:val="DefaultParagraphFont"/>
    <w:link w:val="Header"/>
    <w:uiPriority w:val="99"/>
    <w:rsid w:val="003D3BB2"/>
    <w:rPr>
      <w:rFonts w:ascii="Arial" w:eastAsia="Arial" w:hAnsi="Arial" w:cs="Arial"/>
    </w:rPr>
  </w:style>
  <w:style w:type="paragraph" w:styleId="Footer">
    <w:name w:val="footer"/>
    <w:basedOn w:val="Normal"/>
    <w:link w:val="FooterChar"/>
    <w:uiPriority w:val="99"/>
    <w:unhideWhenUsed/>
    <w:rsid w:val="003D3BB2"/>
    <w:pPr>
      <w:tabs>
        <w:tab w:val="center" w:pos="4680"/>
        <w:tab w:val="right" w:pos="9360"/>
      </w:tabs>
    </w:pPr>
  </w:style>
  <w:style w:type="character" w:customStyle="1" w:styleId="FooterChar">
    <w:name w:val="Footer Char"/>
    <w:basedOn w:val="DefaultParagraphFont"/>
    <w:link w:val="Footer"/>
    <w:uiPriority w:val="99"/>
    <w:rsid w:val="003D3BB2"/>
    <w:rPr>
      <w:rFonts w:ascii="Arial" w:eastAsia="Arial" w:hAnsi="Arial" w:cs="Arial"/>
    </w:rPr>
  </w:style>
  <w:style w:type="character" w:styleId="Hyperlink">
    <w:name w:val="Hyperlink"/>
    <w:basedOn w:val="DefaultParagraphFont"/>
    <w:uiPriority w:val="99"/>
    <w:unhideWhenUsed/>
    <w:rsid w:val="005D2025"/>
    <w:rPr>
      <w:color w:val="0000FF" w:themeColor="hyperlink"/>
      <w:u w:val="single"/>
    </w:rPr>
  </w:style>
  <w:style w:type="character" w:customStyle="1" w:styleId="UnresolvedMention1">
    <w:name w:val="Unresolved Mention1"/>
    <w:basedOn w:val="DefaultParagraphFont"/>
    <w:uiPriority w:val="99"/>
    <w:semiHidden/>
    <w:unhideWhenUsed/>
    <w:rsid w:val="00EB1955"/>
    <w:rPr>
      <w:color w:val="605E5C"/>
      <w:shd w:val="clear" w:color="auto" w:fill="E1DFDD"/>
    </w:rPr>
  </w:style>
  <w:style w:type="paragraph" w:styleId="FootnoteText">
    <w:name w:val="footnote text"/>
    <w:basedOn w:val="Normal"/>
    <w:link w:val="FootnoteTextChar"/>
    <w:uiPriority w:val="99"/>
    <w:semiHidden/>
    <w:unhideWhenUsed/>
    <w:rsid w:val="009D304F"/>
    <w:rPr>
      <w:sz w:val="20"/>
      <w:szCs w:val="20"/>
    </w:rPr>
  </w:style>
  <w:style w:type="character" w:customStyle="1" w:styleId="FootnoteTextChar">
    <w:name w:val="Footnote Text Char"/>
    <w:basedOn w:val="DefaultParagraphFont"/>
    <w:link w:val="FootnoteText"/>
    <w:uiPriority w:val="99"/>
    <w:semiHidden/>
    <w:rsid w:val="009D304F"/>
    <w:rPr>
      <w:rFonts w:ascii="Arial" w:eastAsia="Arial" w:hAnsi="Arial" w:cs="Arial"/>
      <w:sz w:val="20"/>
      <w:szCs w:val="20"/>
    </w:rPr>
  </w:style>
  <w:style w:type="character" w:styleId="FootnoteReference">
    <w:name w:val="footnote reference"/>
    <w:basedOn w:val="DefaultParagraphFont"/>
    <w:uiPriority w:val="99"/>
    <w:semiHidden/>
    <w:unhideWhenUsed/>
    <w:rsid w:val="009D304F"/>
    <w:rPr>
      <w:vertAlign w:val="superscript"/>
    </w:rPr>
  </w:style>
  <w:style w:type="paragraph" w:styleId="EndnoteText">
    <w:name w:val="endnote text"/>
    <w:basedOn w:val="Normal"/>
    <w:link w:val="EndnoteTextChar"/>
    <w:uiPriority w:val="99"/>
    <w:semiHidden/>
    <w:unhideWhenUsed/>
    <w:rsid w:val="009D304F"/>
    <w:rPr>
      <w:sz w:val="20"/>
      <w:szCs w:val="20"/>
    </w:rPr>
  </w:style>
  <w:style w:type="character" w:customStyle="1" w:styleId="EndnoteTextChar">
    <w:name w:val="Endnote Text Char"/>
    <w:basedOn w:val="DefaultParagraphFont"/>
    <w:link w:val="EndnoteText"/>
    <w:uiPriority w:val="99"/>
    <w:semiHidden/>
    <w:rsid w:val="009D304F"/>
    <w:rPr>
      <w:rFonts w:ascii="Arial" w:eastAsia="Arial" w:hAnsi="Arial" w:cs="Arial"/>
      <w:sz w:val="20"/>
      <w:szCs w:val="20"/>
    </w:rPr>
  </w:style>
  <w:style w:type="character" w:styleId="EndnoteReference">
    <w:name w:val="endnote reference"/>
    <w:basedOn w:val="DefaultParagraphFont"/>
    <w:uiPriority w:val="99"/>
    <w:semiHidden/>
    <w:unhideWhenUsed/>
    <w:rsid w:val="009D304F"/>
    <w:rPr>
      <w:vertAlign w:val="superscript"/>
    </w:rPr>
  </w:style>
  <w:style w:type="character" w:customStyle="1" w:styleId="UnresolvedMention2">
    <w:name w:val="Unresolved Mention2"/>
    <w:basedOn w:val="DefaultParagraphFont"/>
    <w:uiPriority w:val="99"/>
    <w:semiHidden/>
    <w:unhideWhenUsed/>
    <w:rsid w:val="008E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82929">
      <w:bodyDiv w:val="1"/>
      <w:marLeft w:val="0"/>
      <w:marRight w:val="0"/>
      <w:marTop w:val="0"/>
      <w:marBottom w:val="0"/>
      <w:divBdr>
        <w:top w:val="none" w:sz="0" w:space="0" w:color="auto"/>
        <w:left w:val="none" w:sz="0" w:space="0" w:color="auto"/>
        <w:bottom w:val="none" w:sz="0" w:space="0" w:color="auto"/>
        <w:right w:val="none" w:sz="0" w:space="0" w:color="auto"/>
      </w:divBdr>
    </w:div>
    <w:div w:id="212561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fb.org" TargetMode="External"/><Relationship Id="rId4" Type="http://schemas.openxmlformats.org/officeDocument/2006/relationships/webSettings" Target="webSettings.xml"/><Relationship Id="rId9" Type="http://schemas.openxmlformats.org/officeDocument/2006/relationships/hyperlink" Target="mailto:jshirek@nfb.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fb.org/" TargetMode="External"/><Relationship Id="rId1" Type="http://schemas.openxmlformats.org/officeDocument/2006/relationships/hyperlink" Target="http://www.n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9374E-1565-4138-95FC-E1241BAE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Walls, Kyle</cp:lastModifiedBy>
  <cp:revision>2</cp:revision>
  <cp:lastPrinted>2019-08-01T14:24:00Z</cp:lastPrinted>
  <dcterms:created xsi:type="dcterms:W3CDTF">2024-08-09T18:40:00Z</dcterms:created>
  <dcterms:modified xsi:type="dcterms:W3CDTF">2024-08-09T18:40:00Z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2019-08-01T00:00:00Z</vt:filetime>
  </property>
</Properties>
</file>