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3F28" w14:textId="77777777" w:rsidR="001708E7" w:rsidRPr="001708E7" w:rsidRDefault="001708E7" w:rsidP="001708E7">
      <w:pPr>
        <w:pStyle w:val="Heading1"/>
        <w:rPr>
          <w:rFonts w:ascii="Arial" w:hAnsi="Arial" w:cs="Arial"/>
          <w:b/>
          <w:color w:val="auto"/>
          <w:sz w:val="40"/>
        </w:rPr>
      </w:pPr>
      <w:r w:rsidRPr="001708E7">
        <w:rPr>
          <w:rFonts w:ascii="Arial" w:hAnsi="Arial" w:cs="Arial"/>
          <w:b/>
          <w:color w:val="auto"/>
          <w:sz w:val="40"/>
        </w:rPr>
        <w:t xml:space="preserve">NFB EQ (Engineering Quotient) Online </w:t>
      </w:r>
    </w:p>
    <w:p w14:paraId="72B3B107" w14:textId="77777777" w:rsidR="001708E7" w:rsidRPr="001708E7" w:rsidRDefault="001708E7" w:rsidP="001708E7">
      <w:pPr>
        <w:rPr>
          <w:rFonts w:ascii="Arial" w:hAnsi="Arial" w:cs="Arial"/>
          <w:sz w:val="32"/>
          <w:szCs w:val="32"/>
        </w:rPr>
      </w:pPr>
    </w:p>
    <w:p w14:paraId="729B4F07" w14:textId="77777777" w:rsidR="001708E7" w:rsidRPr="001708E7" w:rsidRDefault="001708E7" w:rsidP="001708E7">
      <w:pPr>
        <w:rPr>
          <w:rFonts w:ascii="Arial" w:hAnsi="Arial" w:cs="Arial"/>
          <w:sz w:val="32"/>
          <w:szCs w:val="32"/>
        </w:rPr>
      </w:pPr>
      <w:r w:rsidRPr="001708E7">
        <w:rPr>
          <w:rFonts w:ascii="Arial" w:hAnsi="Arial" w:cs="Arial"/>
          <w:sz w:val="32"/>
          <w:szCs w:val="32"/>
        </w:rPr>
        <w:t xml:space="preserve">During the COVID-19 pandemic, the National Federation of the Blind, like so many organizations, needed to get creative about providing programming to blind youth. NFB EQ Online was designed to provide the spatial learning opportunities of NFB EQ, in a virtual setting in 2020 and 2021. The program involved asynchronous web pages, twice weekly Zoom® sessions, and an optional weekly additional virtual-support session for students who were interested in extending their learning even further. The program provided students with a box of all the materials they needed to participate. </w:t>
      </w:r>
    </w:p>
    <w:p w14:paraId="4B33B88D" w14:textId="374C4FDC" w:rsidR="001708E7" w:rsidRPr="001708E7" w:rsidRDefault="001708E7" w:rsidP="001708E7">
      <w:pPr>
        <w:rPr>
          <w:rFonts w:ascii="Arial" w:hAnsi="Arial" w:cs="Arial"/>
          <w:sz w:val="32"/>
          <w:szCs w:val="32"/>
        </w:rPr>
      </w:pPr>
      <w:r w:rsidRPr="001708E7">
        <w:rPr>
          <w:rFonts w:ascii="Arial" w:hAnsi="Arial" w:cs="Arial"/>
          <w:sz w:val="32"/>
          <w:szCs w:val="32"/>
        </w:rPr>
        <w:t xml:space="preserve">NFB EQ Online provided students with an opportunity to build 3D Menger sponge models, get their hands on tactile puzzles, and of course, exercise their brains by folding complex origami projects. The activities were designed to utilize spatial thinking skills and challenge students to learn in new and fun </w:t>
      </w:r>
      <w:r w:rsidR="0005071A" w:rsidRPr="001708E7">
        <w:rPr>
          <w:rFonts w:ascii="Arial" w:hAnsi="Arial" w:cs="Arial"/>
          <w:sz w:val="32"/>
          <w:szCs w:val="32"/>
        </w:rPr>
        <w:t>ways,</w:t>
      </w:r>
      <w:r w:rsidRPr="001708E7">
        <w:rPr>
          <w:rFonts w:ascii="Arial" w:hAnsi="Arial" w:cs="Arial"/>
          <w:sz w:val="32"/>
          <w:szCs w:val="32"/>
        </w:rPr>
        <w:t xml:space="preserve"> right in their own homes. </w:t>
      </w:r>
    </w:p>
    <w:p w14:paraId="1A3BE08D" w14:textId="77777777" w:rsidR="001708E7" w:rsidRPr="001708E7" w:rsidRDefault="001708E7" w:rsidP="001708E7">
      <w:pPr>
        <w:rPr>
          <w:rFonts w:ascii="Arial" w:hAnsi="Arial" w:cs="Arial"/>
          <w:sz w:val="32"/>
          <w:szCs w:val="32"/>
        </w:rPr>
      </w:pPr>
      <w:r w:rsidRPr="001708E7">
        <w:rPr>
          <w:rFonts w:ascii="Arial" w:hAnsi="Arial" w:cs="Arial"/>
          <w:sz w:val="32"/>
          <w:szCs w:val="32"/>
        </w:rPr>
        <w:t xml:space="preserve">Check out some of the following activities on display that students participated in during the program! </w:t>
      </w:r>
    </w:p>
    <w:p w14:paraId="06224736" w14:textId="77777777" w:rsidR="001708E7" w:rsidRPr="001708E7" w:rsidRDefault="001708E7" w:rsidP="001708E7">
      <w:pPr>
        <w:pStyle w:val="Heading2"/>
        <w:rPr>
          <w:rFonts w:ascii="Arial" w:hAnsi="Arial" w:cs="Arial"/>
          <w:b/>
          <w:color w:val="auto"/>
          <w:sz w:val="32"/>
          <w:szCs w:val="32"/>
        </w:rPr>
      </w:pPr>
      <w:r w:rsidRPr="001708E7">
        <w:rPr>
          <w:rFonts w:ascii="Arial" w:hAnsi="Arial" w:cs="Arial"/>
          <w:b/>
          <w:color w:val="auto"/>
          <w:sz w:val="32"/>
          <w:szCs w:val="32"/>
        </w:rPr>
        <w:t xml:space="preserve">Menger Sponge </w:t>
      </w:r>
    </w:p>
    <w:p w14:paraId="6C1288C1" w14:textId="77777777" w:rsidR="001708E7" w:rsidRPr="001708E7" w:rsidRDefault="001708E7" w:rsidP="001708E7">
      <w:pPr>
        <w:rPr>
          <w:rFonts w:ascii="Arial" w:hAnsi="Arial" w:cs="Arial"/>
          <w:sz w:val="32"/>
          <w:szCs w:val="32"/>
        </w:rPr>
      </w:pPr>
      <w:r w:rsidRPr="001708E7">
        <w:rPr>
          <w:rFonts w:ascii="Arial" w:hAnsi="Arial" w:cs="Arial"/>
          <w:sz w:val="32"/>
          <w:szCs w:val="32"/>
        </w:rPr>
        <w:t xml:space="preserve">On display, you will find a basic cube and a level one Menger Sponge. Although the provided models use LEGO® bricks, this activity challenged students to build Menger Sponges using only index cards. This meant students had to determine how to keep the cube together without glue, tape, or any other adhesive. To provide support to the students in completing this activity, they were provided with a tactile example of how to fold the first two index cards, a descriptive instructional video of how to build their </w:t>
      </w:r>
      <w:r w:rsidRPr="001708E7">
        <w:rPr>
          <w:rFonts w:ascii="Arial" w:hAnsi="Arial" w:cs="Arial"/>
          <w:sz w:val="32"/>
          <w:szCs w:val="32"/>
        </w:rPr>
        <w:lastRenderedPageBreak/>
        <w:t xml:space="preserve">first cube, and interactive support during one of the virtual sessions. </w:t>
      </w:r>
    </w:p>
    <w:p w14:paraId="1E153F6A" w14:textId="77777777" w:rsidR="001708E7" w:rsidRPr="001708E7" w:rsidRDefault="001708E7" w:rsidP="001708E7">
      <w:pPr>
        <w:rPr>
          <w:rFonts w:ascii="Arial" w:hAnsi="Arial" w:cs="Arial"/>
          <w:sz w:val="32"/>
          <w:szCs w:val="32"/>
        </w:rPr>
      </w:pPr>
      <w:r w:rsidRPr="001708E7">
        <w:rPr>
          <w:rFonts w:ascii="Arial" w:hAnsi="Arial" w:cs="Arial"/>
          <w:sz w:val="32"/>
          <w:szCs w:val="32"/>
        </w:rPr>
        <w:t xml:space="preserve">Once students successfully completed one cube, they were encouraged to build as many as they could to try creating a level one Menger Sponge and beyond. For some context, a level one Menger Sponge includes twenty basic cubes, a level two Menger Sponge includes twenty level ones or four hundred basic cubes, and so on. </w:t>
      </w:r>
    </w:p>
    <w:p w14:paraId="302E7D2E" w14:textId="77777777" w:rsidR="001708E7" w:rsidRPr="001708E7" w:rsidRDefault="001708E7" w:rsidP="001708E7">
      <w:pPr>
        <w:rPr>
          <w:rFonts w:ascii="Arial" w:hAnsi="Arial" w:cs="Arial"/>
          <w:sz w:val="32"/>
          <w:szCs w:val="32"/>
        </w:rPr>
      </w:pPr>
      <w:r w:rsidRPr="001708E7">
        <w:rPr>
          <w:rFonts w:ascii="Arial" w:hAnsi="Arial" w:cs="Arial"/>
          <w:sz w:val="32"/>
          <w:szCs w:val="32"/>
        </w:rPr>
        <w:t xml:space="preserve">View the model on display, the instructional booklet, and the tactile model of how to fold the first two cards. There is also a QR code provided for an instructional video. Try building your own Menger Sponge with the index cards provided. </w:t>
      </w:r>
    </w:p>
    <w:p w14:paraId="028525FB" w14:textId="77777777" w:rsidR="001708E7" w:rsidRPr="001708E7" w:rsidRDefault="001708E7" w:rsidP="001708E7">
      <w:pPr>
        <w:pStyle w:val="Heading2"/>
        <w:rPr>
          <w:rFonts w:ascii="Arial" w:hAnsi="Arial" w:cs="Arial"/>
          <w:b/>
          <w:color w:val="auto"/>
          <w:sz w:val="32"/>
          <w:szCs w:val="32"/>
        </w:rPr>
      </w:pPr>
      <w:r w:rsidRPr="001708E7">
        <w:rPr>
          <w:rFonts w:ascii="Arial" w:hAnsi="Arial" w:cs="Arial"/>
          <w:b/>
          <w:color w:val="auto"/>
          <w:sz w:val="32"/>
          <w:szCs w:val="32"/>
        </w:rPr>
        <w:t xml:space="preserve">Tangram Puzzle </w:t>
      </w:r>
    </w:p>
    <w:p w14:paraId="490EC09C" w14:textId="77777777" w:rsidR="001708E7" w:rsidRPr="001708E7" w:rsidRDefault="001708E7" w:rsidP="001708E7">
      <w:pPr>
        <w:rPr>
          <w:rFonts w:ascii="Arial" w:hAnsi="Arial" w:cs="Arial"/>
          <w:sz w:val="32"/>
          <w:szCs w:val="32"/>
        </w:rPr>
      </w:pPr>
      <w:r w:rsidRPr="001708E7">
        <w:rPr>
          <w:rFonts w:ascii="Arial" w:hAnsi="Arial" w:cs="Arial"/>
          <w:sz w:val="32"/>
          <w:szCs w:val="32"/>
        </w:rPr>
        <w:t xml:space="preserve">On display, you will find magnetic geometric puzzle shapes as well as a magnetic board to place them. These are very similar to the tangram sets each student received in their NFB EQ Online supply box.  </w:t>
      </w:r>
    </w:p>
    <w:p w14:paraId="560003E1" w14:textId="77777777" w:rsidR="001708E7" w:rsidRPr="001708E7" w:rsidRDefault="001708E7" w:rsidP="001708E7">
      <w:pPr>
        <w:rPr>
          <w:rFonts w:ascii="Arial" w:hAnsi="Arial" w:cs="Arial"/>
          <w:sz w:val="32"/>
          <w:szCs w:val="32"/>
        </w:rPr>
      </w:pPr>
      <w:r w:rsidRPr="001708E7">
        <w:rPr>
          <w:rFonts w:ascii="Arial" w:hAnsi="Arial" w:cs="Arial"/>
          <w:sz w:val="32"/>
          <w:szCs w:val="32"/>
        </w:rPr>
        <w:t xml:space="preserve">So, what is a tangram puzzle? Initially, it is a seven-piece geometric puzzle arranged into a square. The challenge is to rearrange them into specific images using </w:t>
      </w:r>
      <w:r>
        <w:rPr>
          <w:rFonts w:ascii="Arial" w:hAnsi="Arial" w:cs="Arial"/>
          <w:sz w:val="32"/>
          <w:szCs w:val="32"/>
        </w:rPr>
        <w:t xml:space="preserve">only the seven </w:t>
      </w:r>
      <w:r w:rsidRPr="001708E7">
        <w:rPr>
          <w:rFonts w:ascii="Arial" w:hAnsi="Arial" w:cs="Arial"/>
          <w:sz w:val="32"/>
          <w:szCs w:val="32"/>
        </w:rPr>
        <w:t xml:space="preserve">pieces. You will also find a few examples of the tactile graphics representing the images (e.g., turtle, house, bird) you can create with the puzzle pieces. </w:t>
      </w:r>
    </w:p>
    <w:p w14:paraId="59A1AC19" w14:textId="77777777" w:rsidR="000118D8" w:rsidRPr="001708E7" w:rsidRDefault="001708E7">
      <w:pPr>
        <w:rPr>
          <w:rFonts w:ascii="Arial" w:hAnsi="Arial" w:cs="Arial"/>
          <w:sz w:val="32"/>
          <w:szCs w:val="32"/>
        </w:rPr>
      </w:pPr>
      <w:r w:rsidRPr="001708E7">
        <w:rPr>
          <w:rFonts w:ascii="Arial" w:hAnsi="Arial" w:cs="Arial"/>
          <w:sz w:val="32"/>
          <w:szCs w:val="32"/>
        </w:rPr>
        <w:t xml:space="preserve">Now, it is your turn! Can you arrange the puzzle pieces to create the shapes depicted from the provided tangram puzzle book? How many puzzles can you complete? If you are stuck, review the solution in the answer book. </w:t>
      </w:r>
    </w:p>
    <w:sectPr w:rsidR="000118D8" w:rsidRPr="001708E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E821" w14:textId="77777777" w:rsidR="001F7505" w:rsidRDefault="001F7505" w:rsidP="001708E7">
      <w:pPr>
        <w:spacing w:after="0" w:line="240" w:lineRule="auto"/>
      </w:pPr>
      <w:r>
        <w:separator/>
      </w:r>
    </w:p>
  </w:endnote>
  <w:endnote w:type="continuationSeparator" w:id="0">
    <w:p w14:paraId="37900465" w14:textId="77777777" w:rsidR="001F7505" w:rsidRDefault="001F7505" w:rsidP="0017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866551"/>
      <w:docPartObj>
        <w:docPartGallery w:val="Page Numbers (Bottom of Page)"/>
        <w:docPartUnique/>
      </w:docPartObj>
    </w:sdtPr>
    <w:sdtEndPr>
      <w:rPr>
        <w:rFonts w:ascii="Arial" w:hAnsi="Arial" w:cs="Arial"/>
        <w:noProof/>
        <w:sz w:val="32"/>
        <w:szCs w:val="32"/>
      </w:rPr>
    </w:sdtEndPr>
    <w:sdtContent>
      <w:p w14:paraId="23B6893A" w14:textId="77777777" w:rsidR="001708E7" w:rsidRPr="001708E7" w:rsidRDefault="001708E7">
        <w:pPr>
          <w:pStyle w:val="Footer"/>
          <w:jc w:val="right"/>
          <w:rPr>
            <w:rFonts w:ascii="Arial" w:hAnsi="Arial" w:cs="Arial"/>
            <w:sz w:val="32"/>
            <w:szCs w:val="32"/>
          </w:rPr>
        </w:pPr>
        <w:r w:rsidRPr="001708E7">
          <w:rPr>
            <w:rFonts w:ascii="Arial" w:hAnsi="Arial" w:cs="Arial"/>
            <w:sz w:val="32"/>
            <w:szCs w:val="32"/>
          </w:rPr>
          <w:fldChar w:fldCharType="begin"/>
        </w:r>
        <w:r w:rsidRPr="001708E7">
          <w:rPr>
            <w:rFonts w:ascii="Arial" w:hAnsi="Arial" w:cs="Arial"/>
            <w:sz w:val="32"/>
            <w:szCs w:val="32"/>
          </w:rPr>
          <w:instrText xml:space="preserve"> PAGE   \* MERGEFORMAT </w:instrText>
        </w:r>
        <w:r w:rsidRPr="001708E7">
          <w:rPr>
            <w:rFonts w:ascii="Arial" w:hAnsi="Arial" w:cs="Arial"/>
            <w:sz w:val="32"/>
            <w:szCs w:val="32"/>
          </w:rPr>
          <w:fldChar w:fldCharType="separate"/>
        </w:r>
        <w:r>
          <w:rPr>
            <w:rFonts w:ascii="Arial" w:hAnsi="Arial" w:cs="Arial"/>
            <w:noProof/>
            <w:sz w:val="32"/>
            <w:szCs w:val="32"/>
          </w:rPr>
          <w:t>1</w:t>
        </w:r>
        <w:r w:rsidRPr="001708E7">
          <w:rPr>
            <w:rFonts w:ascii="Arial" w:hAnsi="Arial" w:cs="Arial"/>
            <w:noProof/>
            <w:sz w:val="32"/>
            <w:szCs w:val="32"/>
          </w:rPr>
          <w:fldChar w:fldCharType="end"/>
        </w:r>
      </w:p>
    </w:sdtContent>
  </w:sdt>
  <w:p w14:paraId="2CBB3430" w14:textId="77777777" w:rsidR="001708E7" w:rsidRDefault="00170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DF2B" w14:textId="77777777" w:rsidR="001F7505" w:rsidRDefault="001F7505" w:rsidP="001708E7">
      <w:pPr>
        <w:spacing w:after="0" w:line="240" w:lineRule="auto"/>
      </w:pPr>
      <w:r>
        <w:separator/>
      </w:r>
    </w:p>
  </w:footnote>
  <w:footnote w:type="continuationSeparator" w:id="0">
    <w:p w14:paraId="08F74446" w14:textId="77777777" w:rsidR="001F7505" w:rsidRDefault="001F7505" w:rsidP="001708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E7"/>
    <w:rsid w:val="000118D8"/>
    <w:rsid w:val="0005071A"/>
    <w:rsid w:val="001708E7"/>
    <w:rsid w:val="001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5925"/>
  <w15:chartTrackingRefBased/>
  <w15:docId w15:val="{139FF13D-7354-4BB1-8445-5075ED56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8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08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8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08E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70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8E7"/>
  </w:style>
  <w:style w:type="paragraph" w:styleId="Footer">
    <w:name w:val="footer"/>
    <w:basedOn w:val="Normal"/>
    <w:link w:val="FooterChar"/>
    <w:uiPriority w:val="99"/>
    <w:unhideWhenUsed/>
    <w:rsid w:val="00170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Rodney, Erin</cp:lastModifiedBy>
  <cp:revision>2</cp:revision>
  <dcterms:created xsi:type="dcterms:W3CDTF">2023-10-17T14:33:00Z</dcterms:created>
  <dcterms:modified xsi:type="dcterms:W3CDTF">2023-10-24T20:07:00Z</dcterms:modified>
</cp:coreProperties>
</file>